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098C3B71" w14:textId="77777777" w:rsidR="00A52F03" w:rsidRDefault="00A52F03" w:rsidP="00A52F03">
      <w:pPr>
        <w:spacing w:line="240" w:lineRule="auto"/>
        <w:jc w:val="center"/>
        <w:rPr>
          <w:rFonts w:asciiTheme="majorBidi" w:hAnsiTheme="majorBidi" w:cstheme="majorBidi"/>
          <w:b/>
          <w:bCs/>
          <w:color w:val="000000" w:themeColor="text1"/>
          <w:sz w:val="32"/>
          <w:szCs w:val="32"/>
        </w:rPr>
      </w:pPr>
      <w:r w:rsidRPr="004D3F99">
        <w:rPr>
          <w:rFonts w:asciiTheme="majorBidi" w:hAnsiTheme="majorBidi" w:cstheme="majorBidi"/>
          <w:b/>
          <w:bCs/>
          <w:color w:val="000000" w:themeColor="text1"/>
          <w:sz w:val="32"/>
          <w:szCs w:val="32"/>
        </w:rPr>
        <w:t>Les déterminants de l'intention d'achat de panique pendant le mois de Ramadan</w:t>
      </w:r>
    </w:p>
    <w:p w14:paraId="330A105A" w14:textId="77777777" w:rsidR="00A52F03" w:rsidRPr="004D3F99" w:rsidRDefault="00A52F03" w:rsidP="00A52F03">
      <w:pPr>
        <w:spacing w:line="240" w:lineRule="auto"/>
        <w:jc w:val="center"/>
        <w:rPr>
          <w:rFonts w:asciiTheme="majorBidi" w:hAnsiTheme="majorBidi" w:cstheme="majorBidi"/>
          <w:b/>
          <w:bCs/>
          <w:color w:val="000000" w:themeColor="text1"/>
          <w:sz w:val="32"/>
          <w:szCs w:val="32"/>
        </w:rPr>
      </w:pPr>
    </w:p>
    <w:p w14:paraId="63D12275" w14:textId="77777777" w:rsidR="00A52F03" w:rsidRDefault="00A52F03" w:rsidP="00A52F03">
      <w:pPr>
        <w:spacing w:line="240" w:lineRule="auto"/>
        <w:jc w:val="cente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Nadia Sfar</w:t>
      </w:r>
    </w:p>
    <w:p w14:paraId="4E5819FE" w14:textId="00699007" w:rsidR="00A52F03" w:rsidRPr="00A52F03" w:rsidRDefault="00A52F03" w:rsidP="00A52F03">
      <w:pPr>
        <w:spacing w:line="240" w:lineRule="auto"/>
        <w:jc w:val="center"/>
        <w:rPr>
          <w:rFonts w:asciiTheme="majorBidi" w:hAnsiTheme="majorBidi" w:cstheme="majorBidi"/>
          <w:color w:val="000000" w:themeColor="text1"/>
          <w:sz w:val="24"/>
          <w:szCs w:val="24"/>
        </w:rPr>
      </w:pPr>
      <w:r w:rsidRPr="00A52F03">
        <w:rPr>
          <w:rFonts w:asciiTheme="majorBidi" w:hAnsiTheme="majorBidi" w:cstheme="majorBidi"/>
          <w:color w:val="000000" w:themeColor="text1"/>
          <w:sz w:val="24"/>
          <w:szCs w:val="24"/>
        </w:rPr>
        <w:t>Enseignante chercheuse</w:t>
      </w:r>
    </w:p>
    <w:p w14:paraId="6923DC7C" w14:textId="77777777" w:rsidR="00A52F03" w:rsidRPr="004D3F99" w:rsidRDefault="00A52F03" w:rsidP="00A52F03">
      <w:pPr>
        <w:spacing w:line="240" w:lineRule="auto"/>
        <w:jc w:val="cente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Faculté des Sciences Economiques et de Gestion de Mahdia</w:t>
      </w:r>
    </w:p>
    <w:p w14:paraId="1FCE7629" w14:textId="77777777" w:rsidR="00A52F03" w:rsidRPr="004D3F99" w:rsidRDefault="00A52F03" w:rsidP="00A52F03">
      <w:pPr>
        <w:spacing w:line="240" w:lineRule="auto"/>
        <w:jc w:val="cente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Université de Monastir</w:t>
      </w:r>
    </w:p>
    <w:p w14:paraId="4E97D910" w14:textId="77777777" w:rsidR="00A52F03" w:rsidRDefault="00A52F03" w:rsidP="00A52F03">
      <w:pPr>
        <w:spacing w:line="240" w:lineRule="auto"/>
        <w:jc w:val="center"/>
        <w:rPr>
          <w:color w:val="000000" w:themeColor="text1"/>
        </w:rPr>
      </w:pPr>
      <w:hyperlink r:id="rId8" w:history="1">
        <w:r w:rsidRPr="00111330">
          <w:rPr>
            <w:rStyle w:val="Hyperlink"/>
            <w:rFonts w:asciiTheme="majorBidi" w:hAnsiTheme="majorBidi" w:cstheme="majorBidi"/>
            <w:sz w:val="24"/>
            <w:szCs w:val="24"/>
          </w:rPr>
          <w:t>nadia.3lisfar@gmail.com</w:t>
        </w:r>
      </w:hyperlink>
    </w:p>
    <w:p w14:paraId="326F104F" w14:textId="77777777" w:rsidR="00A52F03" w:rsidRPr="004D3F99" w:rsidRDefault="00A52F03" w:rsidP="00A52F03">
      <w:pPr>
        <w:spacing w:before="240" w:line="240" w:lineRule="auto"/>
        <w:jc w:val="center"/>
        <w:rPr>
          <w:rFonts w:asciiTheme="majorBidi" w:hAnsiTheme="majorBidi" w:cstheme="majorBidi"/>
          <w:b/>
          <w:bCs/>
          <w:color w:val="000000" w:themeColor="text1"/>
          <w:sz w:val="24"/>
          <w:szCs w:val="24"/>
        </w:rPr>
      </w:pPr>
      <w:proofErr w:type="spellStart"/>
      <w:r w:rsidRPr="004D3F99">
        <w:rPr>
          <w:rFonts w:asciiTheme="majorBidi" w:hAnsiTheme="majorBidi" w:cstheme="majorBidi"/>
          <w:b/>
          <w:bCs/>
          <w:color w:val="000000" w:themeColor="text1"/>
          <w:sz w:val="24"/>
          <w:szCs w:val="24"/>
        </w:rPr>
        <w:t>Ons</w:t>
      </w:r>
      <w:proofErr w:type="spellEnd"/>
      <w:r w:rsidRPr="004D3F99">
        <w:rPr>
          <w:rFonts w:asciiTheme="majorBidi" w:hAnsiTheme="majorBidi" w:cstheme="majorBidi"/>
          <w:b/>
          <w:bCs/>
          <w:color w:val="000000" w:themeColor="text1"/>
          <w:sz w:val="24"/>
          <w:szCs w:val="24"/>
        </w:rPr>
        <w:t xml:space="preserve"> </w:t>
      </w:r>
      <w:proofErr w:type="spellStart"/>
      <w:r w:rsidRPr="004D3F99">
        <w:rPr>
          <w:rFonts w:asciiTheme="majorBidi" w:hAnsiTheme="majorBidi" w:cstheme="majorBidi"/>
          <w:b/>
          <w:bCs/>
          <w:color w:val="000000" w:themeColor="text1"/>
          <w:sz w:val="24"/>
          <w:szCs w:val="24"/>
        </w:rPr>
        <w:t>Baati</w:t>
      </w:r>
      <w:proofErr w:type="spellEnd"/>
    </w:p>
    <w:p w14:paraId="0F2E9F57" w14:textId="77777777" w:rsidR="00A52F03" w:rsidRPr="00A52F03" w:rsidRDefault="00A52F03" w:rsidP="00A52F03">
      <w:pPr>
        <w:spacing w:line="240" w:lineRule="auto"/>
        <w:jc w:val="center"/>
        <w:rPr>
          <w:rFonts w:asciiTheme="majorBidi" w:hAnsiTheme="majorBidi" w:cstheme="majorBidi"/>
          <w:color w:val="000000" w:themeColor="text1"/>
          <w:sz w:val="24"/>
          <w:szCs w:val="24"/>
        </w:rPr>
      </w:pPr>
      <w:r w:rsidRPr="00A52F03">
        <w:rPr>
          <w:rFonts w:asciiTheme="majorBidi" w:hAnsiTheme="majorBidi" w:cstheme="majorBidi"/>
          <w:color w:val="000000" w:themeColor="text1"/>
          <w:sz w:val="24"/>
          <w:szCs w:val="24"/>
        </w:rPr>
        <w:t>Enseignante chercheuse</w:t>
      </w:r>
    </w:p>
    <w:p w14:paraId="69D163D7" w14:textId="69A19567" w:rsidR="00A52F03" w:rsidRPr="004D3F99" w:rsidRDefault="00A52F03" w:rsidP="00A52F03">
      <w:pPr>
        <w:spacing w:line="240" w:lineRule="auto"/>
        <w:jc w:val="cente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Faculté des Sciences Economiques et de Gestion de Mahdia</w:t>
      </w:r>
    </w:p>
    <w:p w14:paraId="20F01157" w14:textId="77777777" w:rsidR="00A52F03" w:rsidRPr="004D3F99" w:rsidRDefault="00A52F03" w:rsidP="00A52F03">
      <w:pPr>
        <w:spacing w:line="240" w:lineRule="auto"/>
        <w:jc w:val="cente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Laboratoire de Recherche Marketing de Sfax - Université de Sfax</w:t>
      </w:r>
    </w:p>
    <w:p w14:paraId="34D5EF1A" w14:textId="77777777" w:rsidR="00A52F03" w:rsidRPr="004D3F99" w:rsidRDefault="00A52F03" w:rsidP="00A52F03">
      <w:pPr>
        <w:spacing w:line="240" w:lineRule="auto"/>
        <w:jc w:val="center"/>
        <w:rPr>
          <w:rStyle w:val="Hyperlink"/>
        </w:rPr>
      </w:pPr>
      <w:hyperlink r:id="rId9" w:history="1">
        <w:r w:rsidRPr="004D3F99">
          <w:rPr>
            <w:rStyle w:val="Hyperlink"/>
            <w:rFonts w:asciiTheme="majorBidi" w:hAnsiTheme="majorBidi" w:cstheme="majorBidi"/>
            <w:sz w:val="24"/>
            <w:szCs w:val="24"/>
          </w:rPr>
          <w:t>onsbaati@yahoo.fr</w:t>
        </w:r>
      </w:hyperlink>
    </w:p>
    <w:p w14:paraId="0E4290A4" w14:textId="77777777" w:rsidR="00A52F03" w:rsidRPr="004D3F99" w:rsidRDefault="00A52F03" w:rsidP="00A52F03">
      <w:pPr>
        <w:spacing w:line="240" w:lineRule="auto"/>
        <w:rPr>
          <w:rFonts w:asciiTheme="majorBidi" w:hAnsiTheme="majorBidi" w:cstheme="majorBidi"/>
          <w:b/>
          <w:bCs/>
          <w:color w:val="000000" w:themeColor="text1"/>
          <w:sz w:val="28"/>
          <w:szCs w:val="28"/>
          <w:lang w:val="fr-BE"/>
        </w:rPr>
      </w:pPr>
    </w:p>
    <w:p w14:paraId="2DCF545F" w14:textId="77777777" w:rsidR="00EB4623" w:rsidRPr="00A52F03" w:rsidRDefault="00EB4623" w:rsidP="00EB4623">
      <w:pPr>
        <w:spacing w:line="240" w:lineRule="auto"/>
        <w:jc w:val="center"/>
        <w:rPr>
          <w:rFonts w:asciiTheme="majorBidi" w:eastAsia="Times New Roman" w:hAnsiTheme="majorBidi" w:cstheme="majorBidi"/>
          <w:b/>
          <w:bCs/>
          <w:sz w:val="28"/>
          <w:szCs w:val="28"/>
          <w:lang w:val="fr-BE"/>
        </w:rPr>
      </w:pPr>
    </w:p>
    <w:p w14:paraId="05E48F44" w14:textId="409BBB49" w:rsidR="00EB4623" w:rsidRPr="00A52F03" w:rsidRDefault="00A52F03" w:rsidP="00EB4623">
      <w:pPr>
        <w:spacing w:line="240" w:lineRule="auto"/>
        <w:jc w:val="center"/>
        <w:rPr>
          <w:rFonts w:asciiTheme="majorBidi" w:eastAsia="Times New Roman" w:hAnsiTheme="majorBidi" w:cstheme="majorBidi"/>
          <w:b/>
          <w:bCs/>
          <w:sz w:val="28"/>
          <w:szCs w:val="28"/>
          <w:lang w:val="en-US"/>
        </w:rPr>
      </w:pPr>
      <w:r w:rsidRPr="00A52F03">
        <w:rPr>
          <w:rFonts w:asciiTheme="majorBidi" w:eastAsia="Times New Roman" w:hAnsiTheme="majorBidi" w:cstheme="majorBidi"/>
          <w:b/>
          <w:bCs/>
          <w:sz w:val="28"/>
          <w:szCs w:val="28"/>
          <w:lang w:val="en-US"/>
        </w:rPr>
        <w:t>Determinants of panic buying intention during Ramadan</w:t>
      </w:r>
    </w:p>
    <w:p w14:paraId="2C58D382" w14:textId="77777777" w:rsidR="00EB4623" w:rsidRPr="00A52F03" w:rsidRDefault="00EB4623" w:rsidP="00EB4623">
      <w:pPr>
        <w:spacing w:line="240" w:lineRule="auto"/>
        <w:rPr>
          <w:rFonts w:asciiTheme="majorBidi" w:hAnsiTheme="majorBidi" w:cstheme="majorBidi"/>
          <w:b/>
          <w:bCs/>
          <w:sz w:val="24"/>
          <w:szCs w:val="24"/>
          <w:lang w:val="en-US"/>
        </w:rPr>
      </w:pPr>
    </w:p>
    <w:p w14:paraId="66B6F7B8" w14:textId="77777777" w:rsidR="00EB4623" w:rsidRPr="00A52F03" w:rsidRDefault="00EB4623" w:rsidP="00EB4623">
      <w:pPr>
        <w:spacing w:line="240" w:lineRule="auto"/>
        <w:jc w:val="center"/>
        <w:rPr>
          <w:rFonts w:asciiTheme="majorBidi" w:hAnsiTheme="majorBidi" w:cstheme="majorBidi"/>
          <w:b/>
          <w:bCs/>
          <w:sz w:val="24"/>
          <w:szCs w:val="24"/>
          <w:lang w:val="en-US"/>
        </w:rPr>
      </w:pPr>
    </w:p>
    <w:p w14:paraId="144A315A" w14:textId="77777777" w:rsidR="00EB4623" w:rsidRPr="00A52F03"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Pr="00A52F03" w:rsidRDefault="00EB4623" w:rsidP="00EB4623">
      <w:pPr>
        <w:spacing w:line="240" w:lineRule="auto"/>
        <w:jc w:val="center"/>
        <w:rPr>
          <w:rFonts w:asciiTheme="majorBidi" w:hAnsiTheme="majorBidi" w:cstheme="majorBidi"/>
          <w:b/>
          <w:bCs/>
          <w:sz w:val="24"/>
          <w:szCs w:val="24"/>
          <w:lang w:val="en-US"/>
        </w:rPr>
      </w:pPr>
    </w:p>
    <w:p w14:paraId="682C13A0" w14:textId="77777777" w:rsidR="009C2E2B" w:rsidRDefault="009C2E2B" w:rsidP="009C2E2B">
      <w:pPr>
        <w:spacing w:line="240" w:lineRule="auto"/>
        <w:jc w:val="center"/>
        <w:rPr>
          <w:rFonts w:asciiTheme="majorBidi" w:hAnsiTheme="majorBidi" w:cstheme="majorBidi"/>
          <w:b/>
          <w:bCs/>
          <w:sz w:val="24"/>
          <w:szCs w:val="24"/>
        </w:rPr>
      </w:pPr>
    </w:p>
    <w:p w14:paraId="3C4A84C0" w14:textId="77777777" w:rsidR="00A52F03" w:rsidRDefault="00A52F03" w:rsidP="009C2E2B">
      <w:pPr>
        <w:spacing w:line="240" w:lineRule="auto"/>
        <w:jc w:val="center"/>
        <w:rPr>
          <w:rFonts w:asciiTheme="majorBidi" w:hAnsiTheme="majorBidi" w:cstheme="majorBidi"/>
          <w:b/>
          <w:bCs/>
          <w:sz w:val="24"/>
          <w:szCs w:val="24"/>
        </w:rPr>
      </w:pPr>
    </w:p>
    <w:p w14:paraId="7DBD8EEB" w14:textId="77777777" w:rsidR="00A52F03" w:rsidRPr="009C2E2B" w:rsidRDefault="00A52F03" w:rsidP="009C2E2B">
      <w:pPr>
        <w:spacing w:line="240" w:lineRule="auto"/>
        <w:jc w:val="center"/>
        <w:rPr>
          <w:rFonts w:asciiTheme="majorBidi" w:hAnsiTheme="majorBidi" w:cstheme="majorBidi"/>
          <w:b/>
          <w:bCs/>
          <w:sz w:val="24"/>
          <w:szCs w:val="24"/>
        </w:rPr>
      </w:pPr>
    </w:p>
    <w:p w14:paraId="0FE46FD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49A2C0B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03C78512"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p>
    <w:p w14:paraId="0262FD6F"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14:paraId="2AA13E21" w14:textId="44B8D57D" w:rsidR="00FE3597" w:rsidRPr="00DE24F8" w:rsidRDefault="00FE3597" w:rsidP="00A52F03">
      <w:pPr>
        <w:spacing w:line="240" w:lineRule="auto"/>
        <w:jc w:val="center"/>
        <w:rPr>
          <w:rFonts w:asciiTheme="majorBidi" w:eastAsia="Times New Roman" w:hAnsiTheme="majorBidi" w:cstheme="majorBidi"/>
          <w:sz w:val="20"/>
          <w:szCs w:val="20"/>
        </w:rPr>
      </w:pPr>
      <w:r w:rsidRPr="00DE24F8">
        <w:rPr>
          <w:rFonts w:asciiTheme="majorBidi" w:eastAsia="Times New Roman" w:hAnsiTheme="majorBidi" w:cstheme="majorBidi"/>
          <w:sz w:val="20"/>
          <w:szCs w:val="20"/>
        </w:rPr>
        <w:t>Nom. Première lettre du prénom</w:t>
      </w:r>
      <w:r w:rsidR="006D091A">
        <w:rPr>
          <w:rFonts w:asciiTheme="majorBidi" w:eastAsia="Times New Roman" w:hAnsiTheme="majorBidi" w:cstheme="majorBidi"/>
          <w:sz w:val="20"/>
          <w:szCs w:val="20"/>
        </w:rPr>
        <w:t>.</w:t>
      </w:r>
      <w:r w:rsidRPr="00DE24F8">
        <w:rPr>
          <w:rFonts w:asciiTheme="majorBidi" w:eastAsia="Times New Roman" w:hAnsiTheme="majorBidi" w:cstheme="majorBidi"/>
          <w:sz w:val="20"/>
          <w:szCs w:val="20"/>
        </w:rPr>
        <w:t xml:space="preserve"> (20</w:t>
      </w:r>
      <w:r w:rsidR="006D091A">
        <w:rPr>
          <w:rFonts w:asciiTheme="majorBidi" w:eastAsia="Times New Roman" w:hAnsiTheme="majorBidi" w:cstheme="majorBidi"/>
          <w:sz w:val="20"/>
          <w:szCs w:val="20"/>
        </w:rPr>
        <w:t>00</w:t>
      </w:r>
      <w:r w:rsidRPr="00DE24F8">
        <w:rPr>
          <w:rFonts w:asciiTheme="majorBidi" w:eastAsia="Times New Roman" w:hAnsiTheme="majorBidi" w:cstheme="majorBidi"/>
          <w:sz w:val="20"/>
          <w:szCs w:val="20"/>
        </w:rPr>
        <w:t>) «</w:t>
      </w:r>
      <w:r w:rsidR="00A52F03">
        <w:rPr>
          <w:rFonts w:asciiTheme="majorBidi" w:eastAsia="Times New Roman" w:hAnsiTheme="majorBidi" w:cstheme="majorBidi"/>
          <w:sz w:val="20"/>
          <w:szCs w:val="20"/>
        </w:rPr>
        <w:t xml:space="preserve"> </w:t>
      </w:r>
      <w:r w:rsidR="00A52F03" w:rsidRPr="00A52F03">
        <w:rPr>
          <w:rFonts w:asciiTheme="majorBidi" w:eastAsia="Times New Roman" w:hAnsiTheme="majorBidi" w:cstheme="majorBidi"/>
          <w:sz w:val="20"/>
          <w:szCs w:val="20"/>
        </w:rPr>
        <w:t>Les déterminants de l'intention d'achat de panique pendant le mois de Ramadan</w:t>
      </w:r>
      <w:r w:rsidR="00A52F03">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 xml:space="preserve">»,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proofErr w:type="gramStart"/>
      <w:r w:rsidR="009A2F5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w:t>
      </w:r>
      <w:r w:rsidR="0087232B">
        <w:rPr>
          <w:rFonts w:ascii="Book Antiqua" w:hAnsi="Book Antiqua"/>
          <w:sz w:val="20"/>
        </w:rPr>
        <w:t>Volume</w:t>
      </w:r>
      <w:proofErr w:type="gramEnd"/>
      <w:r w:rsidR="0087232B">
        <w:rPr>
          <w:rFonts w:ascii="Book Antiqua" w:hAnsi="Book Antiqua"/>
          <w:sz w:val="20"/>
        </w:rPr>
        <w:t xml:space="preserve"> </w:t>
      </w:r>
      <w:r w:rsidR="00DE02FF">
        <w:rPr>
          <w:rFonts w:ascii="Book Antiqua" w:hAnsi="Book Antiqua"/>
          <w:sz w:val="20"/>
        </w:rPr>
        <w:t>XX</w:t>
      </w:r>
      <w:r w:rsidR="00654D38">
        <w:rPr>
          <w:rFonts w:ascii="Book Antiqua" w:hAnsi="Book Antiqua"/>
          <w:sz w:val="20"/>
        </w:rPr>
        <w:t xml:space="preserve"> : Numéro </w:t>
      </w:r>
      <w:proofErr w:type="gramStart"/>
      <w:r w:rsidR="00DE02FF">
        <w:rPr>
          <w:rFonts w:ascii="Book Antiqua" w:hAnsi="Book Antiqua"/>
          <w:sz w:val="20"/>
        </w:rPr>
        <w:t>YY</w:t>
      </w:r>
      <w:r w:rsidRPr="00DE24F8">
        <w:rPr>
          <w:rFonts w:asciiTheme="majorBidi" w:eastAsia="Times New Roman" w:hAnsiTheme="majorBidi" w:cstheme="majorBidi"/>
          <w:sz w:val="20"/>
          <w:szCs w:val="20"/>
        </w:rPr>
        <w:t>»</w:t>
      </w:r>
      <w:proofErr w:type="gramEnd"/>
      <w:r w:rsidRPr="00DE24F8">
        <w:rPr>
          <w:rFonts w:asciiTheme="majorBidi" w:eastAsia="Times New Roman" w:hAnsiTheme="majorBidi" w:cstheme="majorBidi"/>
          <w:sz w:val="20"/>
          <w:szCs w:val="20"/>
        </w:rPr>
        <w:t xml:space="preserve"> p</w:t>
      </w:r>
      <w:r w:rsidR="004A4939">
        <w:rPr>
          <w:rFonts w:asciiTheme="majorBidi" w:eastAsia="Times New Roman" w:hAnsiTheme="majorBidi" w:cstheme="majorBidi"/>
          <w:sz w:val="20"/>
          <w:szCs w:val="20"/>
        </w:rPr>
        <w:t>p</w:t>
      </w:r>
      <w:r w:rsidRPr="00DE24F8">
        <w:rPr>
          <w:rFonts w:asciiTheme="majorBidi" w:eastAsia="Times New Roman" w:hAnsiTheme="majorBidi" w:cstheme="majorBidi"/>
          <w:sz w:val="20"/>
          <w:szCs w:val="20"/>
        </w:rPr>
        <w:t xml:space="preserve"> : - </w:t>
      </w:r>
    </w:p>
    <w:p w14:paraId="06D93151" w14:textId="77777777" w:rsidR="00FE3597" w:rsidRPr="00A52F03" w:rsidRDefault="00F06905" w:rsidP="00FE3597">
      <w:pPr>
        <w:rPr>
          <w:rFonts w:asciiTheme="majorBidi" w:eastAsia="Times New Roman" w:hAnsiTheme="majorBidi" w:cstheme="majorBidi"/>
          <w:b/>
          <w:bCs/>
          <w:lang w:val="en-US"/>
        </w:rPr>
      </w:pPr>
      <w:r w:rsidRPr="00A52F03">
        <w:rPr>
          <w:rFonts w:asciiTheme="majorBidi" w:eastAsia="Times New Roman" w:hAnsiTheme="majorBidi" w:cstheme="majorBidi"/>
          <w:b/>
          <w:bCs/>
          <w:lang w:val="en-US"/>
        </w:rPr>
        <w:t>Digital Object Identifier (DOI</w:t>
      </w:r>
      <w:proofErr w:type="gramStart"/>
      <w:r w:rsidRPr="00A52F03">
        <w:rPr>
          <w:rFonts w:asciiTheme="majorBidi" w:eastAsia="Times New Roman" w:hAnsiTheme="majorBidi" w:cstheme="majorBidi"/>
          <w:b/>
          <w:bCs/>
          <w:lang w:val="en-US"/>
        </w:rPr>
        <w:t>) :</w:t>
      </w:r>
      <w:proofErr w:type="gramEnd"/>
      <w:r w:rsidRPr="00A52F03">
        <w:rPr>
          <w:rFonts w:asciiTheme="majorBidi" w:eastAsia="Times New Roman" w:hAnsiTheme="majorBidi" w:cstheme="majorBidi"/>
          <w:b/>
          <w:bCs/>
          <w:lang w:val="en-US"/>
        </w:rPr>
        <w:t xml:space="preserve">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 xml:space="preserve">Author(s) </w:t>
      </w:r>
      <w:proofErr w:type="gramStart"/>
      <w:r w:rsidRPr="00B55E22">
        <w:rPr>
          <w:sz w:val="20"/>
          <w:szCs w:val="20"/>
          <w:lang w:val="en-US"/>
        </w:rPr>
        <w:t>agree</w:t>
      </w:r>
      <w:proofErr w:type="gramEnd"/>
      <w:r w:rsidRPr="00B55E22">
        <w:rPr>
          <w:sz w:val="20"/>
          <w:szCs w:val="20"/>
          <w:lang w:val="en-US"/>
        </w:rPr>
        <w:t xml:space="preserv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DB5E63C" w14:textId="77777777" w:rsidR="00A574BC" w:rsidRPr="00B55E22" w:rsidRDefault="00A574BC" w:rsidP="00B55E22">
      <w:pPr>
        <w:widowControl w:val="0"/>
        <w:suppressAutoHyphens/>
        <w:jc w:val="center"/>
        <w:rPr>
          <w:sz w:val="20"/>
          <w:szCs w:val="20"/>
          <w:lang w:val="en-US"/>
        </w:rPr>
      </w:pPr>
    </w:p>
    <w:p w14:paraId="4283C640" w14:textId="77777777" w:rsidR="00A52F03" w:rsidRDefault="00A52F03">
      <w:pPr>
        <w:rPr>
          <w:rFonts w:asciiTheme="majorBidi" w:hAnsiTheme="majorBidi" w:cstheme="majorBidi"/>
          <w:b/>
          <w:bCs/>
          <w:sz w:val="24"/>
          <w:szCs w:val="24"/>
        </w:rPr>
      </w:pPr>
      <w:r>
        <w:rPr>
          <w:rFonts w:asciiTheme="majorBidi" w:hAnsiTheme="majorBidi" w:cstheme="majorBidi"/>
          <w:b/>
          <w:bCs/>
          <w:sz w:val="24"/>
          <w:szCs w:val="24"/>
        </w:rPr>
        <w:br w:type="page"/>
      </w:r>
    </w:p>
    <w:p w14:paraId="4926792C" w14:textId="6C20D477" w:rsidR="00DE24F8" w:rsidRP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 xml:space="preserve">Résumé </w:t>
      </w:r>
    </w:p>
    <w:p w14:paraId="380A6DCB" w14:textId="77777777" w:rsidR="00604869" w:rsidRPr="004D3F99" w:rsidRDefault="00604869" w:rsidP="00441D35">
      <w:pPr>
        <w:spacing w:line="240" w:lineRule="auto"/>
        <w:rPr>
          <w:color w:val="000000" w:themeColor="text1"/>
        </w:rPr>
      </w:pPr>
      <w:r w:rsidRPr="004D3F99">
        <w:rPr>
          <w:rFonts w:asciiTheme="majorBidi" w:hAnsiTheme="majorBidi" w:cstheme="majorBidi"/>
          <w:color w:val="000000" w:themeColor="text1"/>
          <w:sz w:val="24"/>
          <w:szCs w:val="24"/>
          <w:lang w:val="fr-BE"/>
        </w:rPr>
        <w:t>Des recherches antérieures ont mis en évidence les effets positifs et négatifs du mois de Ramadan sur les habitudes de consommation des musulmans. Cependant, une compréhension plus approfondie des mécanismes causaux reliant ce mois à des comportements de consommation extrêmes, tels que « l’achat de panique », demeure essentielle pour les décideurs publics et les spécialistes du marketing souhaitant concevoir des interventions efficaces. La présente étude vise à examiner les déterminants de l’intention d'achat de panique des consommateurs dans le contexte du mois de Ramadan en identifiant trois facteurs clés susceptibles d’influencer ces comportements : les rumeurs, la rareté perçue et le comportement grégaire. Les données ont été recueillies au moyen d'un questionnaire auto-administré auprès de 210 participants puis,</w:t>
      </w:r>
      <w:r w:rsidRPr="004D3F99">
        <w:rPr>
          <w:rFonts w:asciiTheme="majorBidi" w:eastAsia="Times New Roman" w:hAnsiTheme="majorBidi" w:cstheme="majorBidi"/>
          <w:color w:val="000000" w:themeColor="text1"/>
          <w:sz w:val="24"/>
          <w:szCs w:val="24"/>
        </w:rPr>
        <w:t xml:space="preserve"> analysées à l’aide de la méthode des équations structurelles des moindres carrés partiels PLS- SEM via le logiciel Smart PLS 4. Les résultats révèlent un effet positif significatif des rumeurs sur la rareté perçue, ainsi qu’un effet positif significatif de la rareté perçue et du comportement grégaire sur l’intention d’achat de panique. En revanche, l’effet direct des rumeurs sur l’intention d’achat de panique s’est avéré non significatif.</w:t>
      </w:r>
    </w:p>
    <w:p w14:paraId="74413F27" w14:textId="77777777" w:rsidR="00EB4623" w:rsidRPr="00EB4623" w:rsidRDefault="00EB4623" w:rsidP="00EB4623">
      <w:pPr>
        <w:rPr>
          <w:rFonts w:asciiTheme="majorBidi" w:hAnsiTheme="majorBidi" w:cstheme="majorBidi"/>
          <w:b/>
          <w:bCs/>
          <w:sz w:val="24"/>
          <w:szCs w:val="24"/>
        </w:rPr>
      </w:pPr>
      <w:r w:rsidRPr="00EB4623">
        <w:rPr>
          <w:rFonts w:asciiTheme="majorBidi" w:hAnsiTheme="majorBidi" w:cstheme="majorBidi"/>
          <w:b/>
          <w:bCs/>
          <w:sz w:val="24"/>
          <w:szCs w:val="24"/>
        </w:rPr>
        <w:t xml:space="preserve">Mots clés : </w:t>
      </w:r>
    </w:p>
    <w:p w14:paraId="0620BF32" w14:textId="54198828" w:rsidR="00EB4623" w:rsidRPr="00DE24F8" w:rsidRDefault="00604869" w:rsidP="00DE24F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Achat de panique, Rumeurs, Rareté perçue, Comportement grégaire, PLS- SEM</w:t>
      </w:r>
    </w:p>
    <w:p w14:paraId="315396BD" w14:textId="77777777" w:rsidR="00DE24F8" w:rsidRPr="00F3266F" w:rsidRDefault="00DE24F8" w:rsidP="00F93590">
      <w:pPr>
        <w:autoSpaceDE w:val="0"/>
        <w:autoSpaceDN w:val="0"/>
        <w:adjustRightInd w:val="0"/>
        <w:rPr>
          <w:rFonts w:asciiTheme="majorBidi" w:hAnsiTheme="majorBidi" w:cstheme="majorBidi"/>
          <w:b/>
          <w:bCs/>
          <w:sz w:val="24"/>
          <w:szCs w:val="24"/>
          <w:lang w:val="en-US"/>
        </w:rPr>
      </w:pPr>
      <w:r w:rsidRPr="00F3266F">
        <w:rPr>
          <w:rFonts w:asciiTheme="majorBidi" w:hAnsiTheme="majorBidi" w:cstheme="majorBidi"/>
          <w:b/>
          <w:bCs/>
          <w:sz w:val="24"/>
          <w:szCs w:val="24"/>
          <w:lang w:val="en-US"/>
        </w:rPr>
        <w:t xml:space="preserve">Abstract </w:t>
      </w:r>
    </w:p>
    <w:p w14:paraId="7913CF4E" w14:textId="62BBB4E9" w:rsidR="00F3266F" w:rsidRPr="00F3266F" w:rsidRDefault="00F3266F" w:rsidP="00441D35">
      <w:pPr>
        <w:pBdr>
          <w:bottom w:val="single" w:sz="6" w:space="1" w:color="auto"/>
        </w:pBdr>
        <w:spacing w:line="240" w:lineRule="auto"/>
        <w:rPr>
          <w:rFonts w:asciiTheme="majorBidi" w:hAnsiTheme="majorBidi" w:cstheme="majorBidi"/>
          <w:sz w:val="24"/>
          <w:szCs w:val="24"/>
          <w:lang w:val="en-US"/>
        </w:rPr>
      </w:pPr>
      <w:r w:rsidRPr="00F3266F">
        <w:rPr>
          <w:rFonts w:asciiTheme="majorBidi" w:hAnsiTheme="majorBidi" w:cstheme="majorBidi"/>
          <w:sz w:val="24"/>
          <w:szCs w:val="24"/>
          <w:lang w:val="en-US"/>
        </w:rPr>
        <w:t xml:space="preserve">Previous research has highlighted both the positive and negative effects of the month of Ramadan on Muslim consumption patterns. However, a deeper understanding of the causal mechanisms linking this month to extreme consumption behaviors, such as “panic buying,” remains essential for policymakers and marketers seeking to design effective interventions. This study aims to examine the determinants of consumers’ intention to engage in panic buying during Ramadan by identifying three key factors likely to influence these behaviors: rumors, perceived scarcity, and herd behavior. Data were collected using a self-administered questionnaire from 210 participants and then analyzed using the Partial Least Squares Structural Equation Modeling (PLS-SEM) method via Smart PLS 4 software. The results reveal a significant positive effect of rumors on perceived scarcity, as well as a significant positive effect of perceived scarcity and herd behavior on panic buying intention. In contrast, the direct effect of rumors on panic buying intention was found to be insignificant. </w:t>
      </w:r>
    </w:p>
    <w:p w14:paraId="72946FBC" w14:textId="42692147" w:rsidR="009C2E2B" w:rsidRDefault="00EB4623" w:rsidP="00F3266F">
      <w:pPr>
        <w:pBdr>
          <w:bottom w:val="single" w:sz="6" w:space="1" w:color="auto"/>
        </w:pBdr>
        <w:tabs>
          <w:tab w:val="left" w:pos="3396"/>
        </w:tabs>
        <w:rPr>
          <w:rFonts w:asciiTheme="majorBidi" w:hAnsiTheme="majorBidi" w:cstheme="majorBidi"/>
          <w:b/>
          <w:bCs/>
          <w:sz w:val="24"/>
          <w:szCs w:val="24"/>
        </w:rPr>
      </w:pPr>
      <w:r>
        <w:rPr>
          <w:rFonts w:asciiTheme="majorBidi" w:hAnsiTheme="majorBidi" w:cstheme="majorBidi"/>
          <w:b/>
          <w:bCs/>
          <w:sz w:val="24"/>
          <w:szCs w:val="24"/>
        </w:rPr>
        <w:t>Keywords :</w:t>
      </w:r>
      <w:r w:rsidR="00F3266F">
        <w:rPr>
          <w:rFonts w:asciiTheme="majorBidi" w:hAnsiTheme="majorBidi" w:cstheme="majorBidi"/>
          <w:b/>
          <w:bCs/>
          <w:sz w:val="24"/>
          <w:szCs w:val="24"/>
        </w:rPr>
        <w:tab/>
      </w:r>
    </w:p>
    <w:p w14:paraId="4E4E5C46" w14:textId="10D7079F" w:rsidR="00F3266F" w:rsidRPr="00F3266F" w:rsidRDefault="00F3266F" w:rsidP="00F3266F">
      <w:pPr>
        <w:pBdr>
          <w:bottom w:val="single" w:sz="6" w:space="1" w:color="auto"/>
        </w:pBdr>
        <w:rPr>
          <w:rFonts w:asciiTheme="majorBidi" w:hAnsiTheme="majorBidi" w:cstheme="majorBidi"/>
          <w:sz w:val="24"/>
          <w:szCs w:val="24"/>
          <w:lang w:val="en-US"/>
        </w:rPr>
      </w:pPr>
      <w:r w:rsidRPr="00F3266F">
        <w:rPr>
          <w:rFonts w:asciiTheme="majorBidi" w:hAnsiTheme="majorBidi" w:cstheme="majorBidi"/>
          <w:sz w:val="24"/>
          <w:szCs w:val="24"/>
          <w:lang w:val="en-US"/>
        </w:rPr>
        <w:t>Panic buying, Rumors, Perceived scarcity, Herd</w:t>
      </w:r>
      <w:r>
        <w:rPr>
          <w:rFonts w:asciiTheme="majorBidi" w:hAnsiTheme="majorBidi" w:cstheme="majorBidi"/>
          <w:sz w:val="24"/>
          <w:szCs w:val="24"/>
          <w:lang w:val="en-US"/>
        </w:rPr>
        <w:t>ing</w:t>
      </w:r>
      <w:r w:rsidRPr="00F3266F">
        <w:rPr>
          <w:rFonts w:asciiTheme="majorBidi" w:hAnsiTheme="majorBidi" w:cstheme="majorBidi"/>
          <w:sz w:val="24"/>
          <w:szCs w:val="24"/>
          <w:lang w:val="en-US"/>
        </w:rPr>
        <w:t xml:space="preserve"> behavior, PLS-SEM </w:t>
      </w:r>
    </w:p>
    <w:p w14:paraId="5C40AC23" w14:textId="3818AA35" w:rsidR="009C2E2B" w:rsidRPr="00F3266F" w:rsidRDefault="009C2E2B">
      <w:pPr>
        <w:rPr>
          <w:rFonts w:asciiTheme="majorBidi" w:hAnsiTheme="majorBidi" w:cstheme="majorBidi"/>
          <w:sz w:val="24"/>
          <w:szCs w:val="24"/>
          <w:lang w:val="en-US"/>
        </w:rPr>
      </w:pPr>
    </w:p>
    <w:p w14:paraId="2874088F" w14:textId="77777777" w:rsidR="00D93720" w:rsidRPr="00DE24F8" w:rsidRDefault="00EB4623"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Introduction</w:t>
      </w:r>
    </w:p>
    <w:p w14:paraId="2C6EF6DA"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Les normes culturelles et sociétales influencent considérablement les expériences festives lors d'occasions spécifiques, telles que les réunions sociales, les réunions de famille, les événements cérémoniels et les traditions culinaires uniques (</w:t>
      </w:r>
      <w:proofErr w:type="spellStart"/>
      <w:r w:rsidRPr="004D3F99">
        <w:rPr>
          <w:rFonts w:asciiTheme="majorBidi" w:hAnsiTheme="majorBidi" w:cstheme="majorBidi"/>
          <w:color w:val="000000" w:themeColor="text1"/>
          <w:sz w:val="24"/>
          <w:szCs w:val="24"/>
          <w:lang w:val="fr-BE"/>
        </w:rPr>
        <w:t>Gretzel</w:t>
      </w:r>
      <w:proofErr w:type="spellEnd"/>
      <w:r w:rsidRPr="004D3F99">
        <w:rPr>
          <w:rFonts w:asciiTheme="majorBidi" w:hAnsiTheme="majorBidi" w:cstheme="majorBidi"/>
          <w:color w:val="000000" w:themeColor="text1"/>
          <w:sz w:val="24"/>
          <w:szCs w:val="24"/>
          <w:lang w:val="fr-BE"/>
        </w:rPr>
        <w:t xml:space="preserve"> et al., 2020 ; Ravula et al., 2022). Ces expériences reflètent des compréhensions, des attentes et des comportements collectifs, dans lesquels la signification culturelle de la nourriture influence directement les modes de consommation, les normes sociales de générosité et la participation à des festins communautaires (Baig et al., 2022 ; Ben Ismail et al., 2022). Les normes descriptives, qui reflètent les actions de la majorité (</w:t>
      </w:r>
      <w:proofErr w:type="spellStart"/>
      <w:r w:rsidRPr="004D3F99">
        <w:rPr>
          <w:rFonts w:asciiTheme="majorBidi" w:hAnsiTheme="majorBidi" w:cstheme="majorBidi"/>
          <w:color w:val="000000" w:themeColor="text1"/>
          <w:sz w:val="24"/>
          <w:szCs w:val="24"/>
          <w:lang w:val="fr-BE"/>
        </w:rPr>
        <w:t>Stavrova</w:t>
      </w:r>
      <w:proofErr w:type="spellEnd"/>
      <w:r w:rsidRPr="004D3F99">
        <w:rPr>
          <w:rFonts w:asciiTheme="majorBidi" w:hAnsiTheme="majorBidi" w:cstheme="majorBidi"/>
          <w:color w:val="000000" w:themeColor="text1"/>
          <w:sz w:val="24"/>
          <w:szCs w:val="24"/>
          <w:lang w:val="fr-BE"/>
        </w:rPr>
        <w:t xml:space="preserve"> et al., 2011), renforcent encore les pratiques </w:t>
      </w:r>
      <w:r w:rsidRPr="004D3F99">
        <w:rPr>
          <w:rFonts w:asciiTheme="majorBidi" w:hAnsiTheme="majorBidi" w:cstheme="majorBidi"/>
          <w:color w:val="000000" w:themeColor="text1"/>
          <w:sz w:val="24"/>
          <w:szCs w:val="24"/>
          <w:lang w:val="fr-BE"/>
        </w:rPr>
        <w:lastRenderedPageBreak/>
        <w:t xml:space="preserve">associées aux périodes festives, souvent caractérisées par des objectifs communs, des rituels sociaux et des symboles culturels (Maeng et al., 2016). </w:t>
      </w:r>
    </w:p>
    <w:p w14:paraId="3800C417" w14:textId="77777777" w:rsidR="0031270A" w:rsidRPr="004D3F99" w:rsidRDefault="0031270A" w:rsidP="0031270A">
      <w:pPr>
        <w:spacing w:line="240" w:lineRule="auto"/>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lang w:val="fr-BE"/>
        </w:rPr>
        <w:t xml:space="preserve">Dans le contexte du mois de Ramadan, ces dynamiques se manifestent par des changements distincts dans les comportements d'achat et de consommation. Si les habitudes de consommation des musulmans peuvent changer pendant ce mois sacré (Abu-Taleb, 2003 ; </w:t>
      </w:r>
      <w:proofErr w:type="spellStart"/>
      <w:r w:rsidRPr="004D3F99">
        <w:rPr>
          <w:rFonts w:asciiTheme="majorBidi" w:hAnsiTheme="majorBidi" w:cstheme="majorBidi"/>
          <w:color w:val="000000" w:themeColor="text1"/>
          <w:sz w:val="24"/>
          <w:szCs w:val="24"/>
          <w:lang w:val="fr-BE"/>
        </w:rPr>
        <w:t>Roky</w:t>
      </w:r>
      <w:proofErr w:type="spellEnd"/>
      <w:r w:rsidRPr="004D3F99">
        <w:rPr>
          <w:rFonts w:asciiTheme="majorBidi" w:hAnsiTheme="majorBidi" w:cstheme="majorBidi"/>
          <w:color w:val="000000" w:themeColor="text1"/>
          <w:sz w:val="24"/>
          <w:szCs w:val="24"/>
          <w:lang w:val="fr-BE"/>
        </w:rPr>
        <w:t xml:space="preserve"> et al., 2004), les acheteurs perçoivent souvent des fluctuations notables du marché (</w:t>
      </w:r>
      <w:proofErr w:type="spellStart"/>
      <w:r w:rsidRPr="004D3F99">
        <w:rPr>
          <w:rFonts w:asciiTheme="majorBidi" w:hAnsiTheme="majorBidi" w:cstheme="majorBidi"/>
          <w:color w:val="000000" w:themeColor="text1"/>
          <w:sz w:val="24"/>
          <w:szCs w:val="24"/>
          <w:lang w:val="fr-BE"/>
        </w:rPr>
        <w:t>Eyerci</w:t>
      </w:r>
      <w:proofErr w:type="spellEnd"/>
      <w:r w:rsidRPr="004D3F99">
        <w:rPr>
          <w:rFonts w:asciiTheme="majorBidi" w:hAnsiTheme="majorBidi" w:cstheme="majorBidi"/>
          <w:color w:val="000000" w:themeColor="text1"/>
          <w:sz w:val="24"/>
          <w:szCs w:val="24"/>
          <w:lang w:val="fr-BE"/>
        </w:rPr>
        <w:t xml:space="preserve"> et al., 2021). </w:t>
      </w:r>
      <w:r w:rsidRPr="004D3F99">
        <w:rPr>
          <w:rFonts w:asciiTheme="majorBidi" w:hAnsiTheme="majorBidi" w:cstheme="majorBidi"/>
          <w:color w:val="000000" w:themeColor="text1"/>
          <w:sz w:val="24"/>
          <w:szCs w:val="24"/>
        </w:rPr>
        <w:t xml:space="preserve">Cette observation s'inscrit dans une tendance plus large où le Ramadan, dans les sociétés à majorité musulmane, se transforme d'une fête religieuse en un phénomène culturel, commercial et social significatif (Fattah, 2005 ; </w:t>
      </w:r>
      <w:proofErr w:type="spellStart"/>
      <w:r w:rsidRPr="004D3F99">
        <w:rPr>
          <w:rFonts w:asciiTheme="majorBidi" w:hAnsiTheme="majorBidi" w:cstheme="majorBidi"/>
          <w:color w:val="000000" w:themeColor="text1"/>
          <w:sz w:val="24"/>
          <w:szCs w:val="24"/>
        </w:rPr>
        <w:t>Sandikçi</w:t>
      </w:r>
      <w:proofErr w:type="spellEnd"/>
      <w:r w:rsidRPr="004D3F99">
        <w:rPr>
          <w:rFonts w:asciiTheme="majorBidi" w:hAnsiTheme="majorBidi" w:cstheme="majorBidi"/>
          <w:color w:val="000000" w:themeColor="text1"/>
          <w:sz w:val="24"/>
          <w:szCs w:val="24"/>
        </w:rPr>
        <w:t xml:space="preserve"> &amp; </w:t>
      </w:r>
      <w:proofErr w:type="spellStart"/>
      <w:r w:rsidRPr="004D3F99">
        <w:rPr>
          <w:rFonts w:asciiTheme="majorBidi" w:hAnsiTheme="majorBidi" w:cstheme="majorBidi"/>
          <w:color w:val="000000" w:themeColor="text1"/>
          <w:sz w:val="24"/>
          <w:szCs w:val="24"/>
        </w:rPr>
        <w:t>Omeraki</w:t>
      </w:r>
      <w:proofErr w:type="spellEnd"/>
      <w:r w:rsidRPr="004D3F99">
        <w:rPr>
          <w:rFonts w:asciiTheme="majorBidi" w:hAnsiTheme="majorBidi" w:cstheme="majorBidi"/>
          <w:color w:val="000000" w:themeColor="text1"/>
          <w:sz w:val="24"/>
          <w:szCs w:val="24"/>
        </w:rPr>
        <w:t>, 2007). Il a ainsi adopté des caractéristiques commerciales semblables à celles de fêtes comme Noël et Hanoukka, évoluant d'un rituel spirituel vers une période marquée par une consommation accrue (</w:t>
      </w:r>
      <w:proofErr w:type="spellStart"/>
      <w:r w:rsidRPr="004D3F99">
        <w:rPr>
          <w:rFonts w:asciiTheme="majorBidi" w:hAnsiTheme="majorBidi" w:cstheme="majorBidi"/>
          <w:color w:val="000000" w:themeColor="text1"/>
          <w:sz w:val="24"/>
          <w:szCs w:val="24"/>
        </w:rPr>
        <w:t>Odabaşı</w:t>
      </w:r>
      <w:proofErr w:type="spellEnd"/>
      <w:r w:rsidRPr="004D3F99">
        <w:rPr>
          <w:rFonts w:asciiTheme="majorBidi" w:hAnsiTheme="majorBidi" w:cstheme="majorBidi"/>
          <w:color w:val="000000" w:themeColor="text1"/>
          <w:sz w:val="24"/>
          <w:szCs w:val="24"/>
        </w:rPr>
        <w:t xml:space="preserve"> &amp; Argan, 2009).</w:t>
      </w:r>
    </w:p>
    <w:p w14:paraId="106F775B"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Anticipant une augmentation de la demande, les vendeurs augmentent souvent leurs stocks de marchandises alimentaires et de fournitures avant le mois de Ramadan. Cette mesure de précaution peut involontairement déclencher des achats excessifs et impulsifs et perturber les habitudes d'achat habituelles des consommateurs (Alam &amp; Iqbal, 2022). D’où le concept d’achat de panique et intention d’achat de panique.</w:t>
      </w:r>
    </w:p>
    <w:p w14:paraId="1F429F19" w14:textId="77777777" w:rsidR="0031270A" w:rsidRPr="004D3F99" w:rsidRDefault="0031270A" w:rsidP="0031270A">
      <w:pPr>
        <w:spacing w:line="240" w:lineRule="auto"/>
        <w:rPr>
          <w:rFonts w:asciiTheme="majorBidi" w:hAnsiTheme="majorBidi" w:cstheme="majorBidi"/>
          <w:color w:val="000000" w:themeColor="text1"/>
          <w:sz w:val="24"/>
          <w:szCs w:val="24"/>
          <w:lang w:val="fr-BE" w:bidi="ar-DZ"/>
        </w:rPr>
      </w:pPr>
      <w:r w:rsidRPr="004D3F99">
        <w:rPr>
          <w:rFonts w:asciiTheme="majorBidi" w:hAnsiTheme="majorBidi" w:cstheme="majorBidi"/>
          <w:color w:val="000000" w:themeColor="text1"/>
          <w:sz w:val="24"/>
          <w:szCs w:val="24"/>
          <w:lang w:val="fr-BE"/>
        </w:rPr>
        <w:t xml:space="preserve">Malgré les preuves descriptives de l'influence du Ramadan sur la consommation dans certaines régions (Kadri et al., 2000 ; </w:t>
      </w:r>
      <w:proofErr w:type="spellStart"/>
      <w:r w:rsidRPr="004D3F99">
        <w:rPr>
          <w:rFonts w:asciiTheme="majorBidi" w:hAnsiTheme="majorBidi" w:cstheme="majorBidi"/>
          <w:color w:val="000000" w:themeColor="text1"/>
          <w:sz w:val="24"/>
          <w:szCs w:val="24"/>
          <w:lang w:val="fr-BE"/>
        </w:rPr>
        <w:t>Karaagaoglu</w:t>
      </w:r>
      <w:proofErr w:type="spellEnd"/>
      <w:r w:rsidRPr="004D3F99">
        <w:rPr>
          <w:rFonts w:asciiTheme="majorBidi" w:hAnsiTheme="majorBidi" w:cstheme="majorBidi"/>
          <w:color w:val="000000" w:themeColor="text1"/>
          <w:sz w:val="24"/>
          <w:szCs w:val="24"/>
          <w:lang w:val="fr-BE"/>
        </w:rPr>
        <w:t xml:space="preserve"> &amp; </w:t>
      </w:r>
      <w:proofErr w:type="spellStart"/>
      <w:r w:rsidRPr="004D3F99">
        <w:rPr>
          <w:rFonts w:asciiTheme="majorBidi" w:hAnsiTheme="majorBidi" w:cstheme="majorBidi"/>
          <w:color w:val="000000" w:themeColor="text1"/>
          <w:sz w:val="24"/>
          <w:szCs w:val="24"/>
          <w:lang w:val="fr-BE"/>
        </w:rPr>
        <w:t>Ucecan</w:t>
      </w:r>
      <w:proofErr w:type="spellEnd"/>
      <w:r w:rsidRPr="004D3F99">
        <w:rPr>
          <w:rFonts w:asciiTheme="majorBidi" w:hAnsiTheme="majorBidi" w:cstheme="majorBidi"/>
          <w:color w:val="000000" w:themeColor="text1"/>
          <w:sz w:val="24"/>
          <w:szCs w:val="24"/>
          <w:lang w:val="fr-BE"/>
        </w:rPr>
        <w:t xml:space="preserve">, 2000 ; Abu-Taleb, 2003 ; </w:t>
      </w:r>
      <w:proofErr w:type="spellStart"/>
      <w:r w:rsidRPr="004D3F99">
        <w:rPr>
          <w:rFonts w:asciiTheme="majorBidi" w:hAnsiTheme="majorBidi" w:cstheme="majorBidi"/>
          <w:color w:val="000000" w:themeColor="text1"/>
          <w:sz w:val="24"/>
          <w:szCs w:val="24"/>
          <w:lang w:val="fr-BE"/>
        </w:rPr>
        <w:t>Roky</w:t>
      </w:r>
      <w:proofErr w:type="spellEnd"/>
      <w:r w:rsidRPr="004D3F99">
        <w:rPr>
          <w:rFonts w:asciiTheme="majorBidi" w:hAnsiTheme="majorBidi" w:cstheme="majorBidi"/>
          <w:color w:val="000000" w:themeColor="text1"/>
          <w:sz w:val="24"/>
          <w:szCs w:val="24"/>
          <w:lang w:val="fr-BE"/>
        </w:rPr>
        <w:t xml:space="preserve"> et al., 2004), les études approfondies examinant son effet sur les comportements d'achat restent notablement absentes de la littérature (</w:t>
      </w:r>
      <w:proofErr w:type="spellStart"/>
      <w:r w:rsidRPr="004D3F99">
        <w:rPr>
          <w:rFonts w:asciiTheme="majorBidi" w:hAnsiTheme="majorBidi" w:cstheme="majorBidi"/>
          <w:color w:val="000000" w:themeColor="text1"/>
          <w:sz w:val="24"/>
          <w:szCs w:val="24"/>
          <w:lang w:val="fr-BE"/>
        </w:rPr>
        <w:t>Hosen</w:t>
      </w:r>
      <w:proofErr w:type="spellEnd"/>
      <w:r w:rsidRPr="004D3F99">
        <w:rPr>
          <w:rFonts w:asciiTheme="majorBidi" w:hAnsiTheme="majorBidi" w:cstheme="majorBidi"/>
          <w:color w:val="000000" w:themeColor="text1"/>
          <w:sz w:val="24"/>
          <w:szCs w:val="24"/>
          <w:lang w:val="fr-BE"/>
        </w:rPr>
        <w:t xml:space="preserve">, 2024). De plus, les études examinant les changements dans les habitudes de consommation pendant le mois de Ramadan ont donné des résultats mitigés : certaines indiquent une augmentation de la consommation alimentaire (Kadri et al., 2000 ; Abu-Taleb, 2003 ; Yucel, 2005 ; </w:t>
      </w:r>
      <w:proofErr w:type="spellStart"/>
      <w:r w:rsidRPr="004D3F99">
        <w:rPr>
          <w:rFonts w:asciiTheme="majorBidi" w:hAnsiTheme="majorBidi" w:cstheme="majorBidi"/>
          <w:color w:val="000000" w:themeColor="text1"/>
          <w:sz w:val="24"/>
          <w:szCs w:val="24"/>
          <w:lang w:val="fr-BE"/>
        </w:rPr>
        <w:t>Flukeria</w:t>
      </w:r>
      <w:proofErr w:type="spellEnd"/>
      <w:r w:rsidRPr="004D3F99">
        <w:rPr>
          <w:rFonts w:asciiTheme="majorBidi" w:hAnsiTheme="majorBidi" w:cstheme="majorBidi"/>
          <w:color w:val="000000" w:themeColor="text1"/>
          <w:sz w:val="24"/>
          <w:szCs w:val="24"/>
          <w:lang w:val="fr-BE"/>
        </w:rPr>
        <w:t xml:space="preserve"> et al., 2016), tandis que d'autres font état d'une diminution de la consommation (</w:t>
      </w:r>
      <w:proofErr w:type="spellStart"/>
      <w:r w:rsidRPr="004D3F99">
        <w:rPr>
          <w:rFonts w:asciiTheme="majorBidi" w:hAnsiTheme="majorBidi" w:cstheme="majorBidi"/>
          <w:color w:val="000000" w:themeColor="text1"/>
          <w:sz w:val="24"/>
          <w:szCs w:val="24"/>
          <w:lang w:val="fr-BE"/>
        </w:rPr>
        <w:t>Karaagaoglu</w:t>
      </w:r>
      <w:proofErr w:type="spellEnd"/>
      <w:r w:rsidRPr="004D3F99">
        <w:rPr>
          <w:rFonts w:asciiTheme="majorBidi" w:hAnsiTheme="majorBidi" w:cstheme="majorBidi"/>
          <w:color w:val="000000" w:themeColor="text1"/>
          <w:sz w:val="24"/>
          <w:szCs w:val="24"/>
          <w:lang w:val="fr-BE"/>
        </w:rPr>
        <w:t xml:space="preserve"> &amp; </w:t>
      </w:r>
      <w:proofErr w:type="spellStart"/>
      <w:r w:rsidRPr="004D3F99">
        <w:rPr>
          <w:rFonts w:asciiTheme="majorBidi" w:hAnsiTheme="majorBidi" w:cstheme="majorBidi"/>
          <w:color w:val="000000" w:themeColor="text1"/>
          <w:sz w:val="24"/>
          <w:szCs w:val="24"/>
          <w:lang w:val="fr-BE"/>
        </w:rPr>
        <w:t>Ucecan</w:t>
      </w:r>
      <w:proofErr w:type="spellEnd"/>
      <w:r w:rsidRPr="004D3F99">
        <w:rPr>
          <w:rFonts w:asciiTheme="majorBidi" w:hAnsiTheme="majorBidi" w:cstheme="majorBidi"/>
          <w:color w:val="000000" w:themeColor="text1"/>
          <w:sz w:val="24"/>
          <w:szCs w:val="24"/>
          <w:lang w:val="fr-BE"/>
        </w:rPr>
        <w:t xml:space="preserve">, 2000 ; </w:t>
      </w:r>
      <w:proofErr w:type="spellStart"/>
      <w:r w:rsidRPr="004D3F99">
        <w:rPr>
          <w:rFonts w:asciiTheme="majorBidi" w:hAnsiTheme="majorBidi" w:cstheme="majorBidi"/>
          <w:color w:val="000000" w:themeColor="text1"/>
          <w:sz w:val="24"/>
          <w:szCs w:val="24"/>
          <w:lang w:val="fr-BE"/>
        </w:rPr>
        <w:t>Roky</w:t>
      </w:r>
      <w:proofErr w:type="spellEnd"/>
      <w:r w:rsidRPr="004D3F99">
        <w:rPr>
          <w:rFonts w:asciiTheme="majorBidi" w:hAnsiTheme="majorBidi" w:cstheme="majorBidi"/>
          <w:color w:val="000000" w:themeColor="text1"/>
          <w:sz w:val="24"/>
          <w:szCs w:val="24"/>
          <w:lang w:val="fr-BE"/>
        </w:rPr>
        <w:t xml:space="preserve"> et al., 2004). Ces résultats divergents suggèrent que le ramadan peut avoir des effets doubles et contrastés sur les habitudes d'achat. En revanche, la grande majorité des études antérieures sur les déterminants de l’achat de panique et l’intention d’achat de panique se sont principalement concentrées sur ce comportement inhabituel pendant les périodes spécifiques de crise économiques et financières (Al-Hajieh et al., 2011 ; Gavriilidis et al., 2016 ; </w:t>
      </w:r>
      <w:r w:rsidRPr="004D3F99">
        <w:rPr>
          <w:rFonts w:asciiTheme="majorBidi" w:hAnsiTheme="majorBidi" w:cstheme="majorBidi"/>
          <w:color w:val="000000" w:themeColor="text1"/>
          <w:sz w:val="24"/>
          <w:szCs w:val="24"/>
        </w:rPr>
        <w:t>Yousaf et al., 2018 ;</w:t>
      </w:r>
      <w:r w:rsidRPr="004D3F99">
        <w:rPr>
          <w:rFonts w:asciiTheme="majorBidi" w:hAnsiTheme="majorBidi" w:cstheme="majorBidi"/>
          <w:color w:val="000000" w:themeColor="text1"/>
          <w:sz w:val="24"/>
          <w:szCs w:val="24"/>
          <w:lang w:val="fr-BE"/>
        </w:rPr>
        <w:t xml:space="preserve">) ou crise sanitaires, catastrophes naturelles et pandémies – le COVID-19 en particulier – (Taylor, 2021 ; Waseem et al., 2022 ; </w:t>
      </w:r>
      <w:r w:rsidRPr="004D3F99">
        <w:rPr>
          <w:rFonts w:asciiTheme="majorBidi" w:hAnsiTheme="majorBidi" w:cstheme="majorBidi"/>
          <w:color w:val="000000" w:themeColor="text1"/>
          <w:sz w:val="24"/>
          <w:szCs w:val="24"/>
        </w:rPr>
        <w:t>Sim</w:t>
      </w:r>
      <w:r w:rsidRPr="004D3F99">
        <w:rPr>
          <w:rFonts w:asciiTheme="majorBidi" w:hAnsiTheme="majorBidi" w:cstheme="majorBidi"/>
          <w:color w:val="000000" w:themeColor="text1"/>
          <w:sz w:val="24"/>
          <w:szCs w:val="24"/>
          <w:lang w:val="fr-BE"/>
        </w:rPr>
        <w:t xml:space="preserve"> et al., 2020 ; Singh et al, 2021 ; </w:t>
      </w:r>
      <w:r w:rsidRPr="004D3F99">
        <w:rPr>
          <w:rFonts w:asciiTheme="majorBidi" w:hAnsiTheme="majorBidi" w:cstheme="majorBidi"/>
          <w:color w:val="000000" w:themeColor="text1"/>
          <w:sz w:val="24"/>
          <w:szCs w:val="24"/>
        </w:rPr>
        <w:t>Al-</w:t>
      </w:r>
      <w:proofErr w:type="spellStart"/>
      <w:r w:rsidRPr="004D3F99">
        <w:rPr>
          <w:rFonts w:asciiTheme="majorBidi" w:hAnsiTheme="majorBidi" w:cstheme="majorBidi"/>
          <w:color w:val="000000" w:themeColor="text1"/>
          <w:sz w:val="24"/>
          <w:szCs w:val="24"/>
        </w:rPr>
        <w:t>Homssi</w:t>
      </w:r>
      <w:proofErr w:type="spellEnd"/>
      <w:r w:rsidRPr="004D3F99">
        <w:rPr>
          <w:rFonts w:asciiTheme="majorBidi" w:hAnsiTheme="majorBidi" w:cstheme="majorBidi"/>
          <w:color w:val="000000" w:themeColor="text1"/>
          <w:sz w:val="24"/>
          <w:szCs w:val="24"/>
        </w:rPr>
        <w:t xml:space="preserve"> et Ali, 2022). </w:t>
      </w:r>
    </w:p>
    <w:p w14:paraId="59DE4F08"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La présente étude s’intéresse au contexte spécifique et particulier du mois de Ramadan et investigue différents déterminants externes et internes de l’intention d’achat de panique pendant ce mois. Ces déterminants regroupent la perception par le consommateur d’une rareté des produits disponibles, les rumeurs qui se déclenchent pendant cette période, ainsi que le comportement grégaire qui se manifeste très prononcé pendant le mois de Ramadan. Un modèle conceptuel convenablement conçu illustre les différents liens de causalité entre l’ensemble de ces facteurs et leurs impacts sur l’intention d’achat de panique.</w:t>
      </w:r>
    </w:p>
    <w:p w14:paraId="408AD4A7" w14:textId="01400956" w:rsidR="0031270A" w:rsidRPr="00441D35" w:rsidRDefault="0031270A" w:rsidP="00441D35">
      <w:pPr>
        <w:pStyle w:val="ListParagraph"/>
        <w:numPr>
          <w:ilvl w:val="0"/>
          <w:numId w:val="19"/>
        </w:numPr>
        <w:spacing w:after="160" w:line="259" w:lineRule="auto"/>
        <w:jc w:val="left"/>
        <w:rPr>
          <w:rFonts w:asciiTheme="majorBidi" w:hAnsiTheme="majorBidi" w:cstheme="majorBidi"/>
          <w:b/>
          <w:bCs/>
          <w:color w:val="000000" w:themeColor="text1"/>
          <w:sz w:val="28"/>
          <w:szCs w:val="28"/>
        </w:rPr>
      </w:pPr>
      <w:r w:rsidRPr="00441D35">
        <w:rPr>
          <w:rFonts w:asciiTheme="majorBidi" w:hAnsiTheme="majorBidi" w:cstheme="majorBidi"/>
          <w:b/>
          <w:bCs/>
          <w:color w:val="000000" w:themeColor="text1"/>
          <w:sz w:val="28"/>
          <w:szCs w:val="28"/>
        </w:rPr>
        <w:t>Cadre théorique et développement des hypothèses</w:t>
      </w:r>
    </w:p>
    <w:p w14:paraId="290CCFFA" w14:textId="77777777" w:rsidR="0031270A" w:rsidRPr="004D3F99" w:rsidRDefault="0031270A" w:rsidP="00441D35">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La présente étude s'appuie sur plusieurs cadres théoriques. Les concepts « achat de panique » et « intention d’achat de panique » peuvent s'expliquer par la théorie de la contagion émotionnelle (</w:t>
      </w:r>
      <w:proofErr w:type="spellStart"/>
      <w:r w:rsidRPr="004D3F99">
        <w:rPr>
          <w:rFonts w:asciiTheme="majorBidi" w:hAnsiTheme="majorBidi" w:cstheme="majorBidi"/>
          <w:color w:val="000000" w:themeColor="text1"/>
          <w:sz w:val="24"/>
          <w:szCs w:val="24"/>
          <w:lang w:val="fr-BE"/>
        </w:rPr>
        <w:t>Emotional</w:t>
      </w:r>
      <w:proofErr w:type="spellEnd"/>
      <w:r w:rsidRPr="004D3F99">
        <w:rPr>
          <w:rFonts w:asciiTheme="majorBidi" w:hAnsiTheme="majorBidi" w:cstheme="majorBidi"/>
          <w:color w:val="000000" w:themeColor="text1"/>
          <w:sz w:val="24"/>
          <w:szCs w:val="24"/>
          <w:lang w:val="fr-BE"/>
        </w:rPr>
        <w:t xml:space="preserve"> Infection), qui fait référence à une peur exagérée ou excessive qui se propage par « contagion » (Drury et al., 2013). En revanche, l'impact de la rareté perçue repose sur la théorie des biens (</w:t>
      </w:r>
      <w:proofErr w:type="spellStart"/>
      <w:r w:rsidRPr="004D3F99">
        <w:rPr>
          <w:rFonts w:asciiTheme="majorBidi" w:hAnsiTheme="majorBidi" w:cstheme="majorBidi"/>
          <w:color w:val="000000" w:themeColor="text1"/>
          <w:sz w:val="24"/>
          <w:szCs w:val="24"/>
          <w:lang w:val="fr-BE"/>
        </w:rPr>
        <w:t>Commodity</w:t>
      </w:r>
      <w:proofErr w:type="spellEnd"/>
      <w:r w:rsidRPr="004D3F99">
        <w:rPr>
          <w:rFonts w:asciiTheme="majorBidi" w:hAnsiTheme="majorBidi" w:cstheme="majorBidi"/>
          <w:color w:val="000000" w:themeColor="text1"/>
          <w:sz w:val="24"/>
          <w:szCs w:val="24"/>
          <w:lang w:val="fr-BE"/>
        </w:rPr>
        <w:t xml:space="preserve"> Theory) (Brock, 1968), qui a été adoptée dans la littérature comme cadre général pour comprendre les effets psychologiques de la rareté. Le principe </w:t>
      </w:r>
      <w:r w:rsidRPr="004D3F99">
        <w:rPr>
          <w:rFonts w:asciiTheme="majorBidi" w:hAnsiTheme="majorBidi" w:cstheme="majorBidi"/>
          <w:color w:val="000000" w:themeColor="text1"/>
          <w:sz w:val="24"/>
          <w:szCs w:val="24"/>
          <w:lang w:val="fr-BE"/>
        </w:rPr>
        <w:lastRenderedPageBreak/>
        <w:t>fondamental de cette théorie est que « toute marchandise sera valorisée dans la mesure où elle est indisponible » (Brock, 1968, p. 246), une marchandise étant définie comme « tout ce qui a une utilité pour son possesseur et qui peut être transmis d'une personne à une autre ». En outre, la mentalité grégaire qui pousse à la thésaurisation des denrées alimentaires reflète la théorie de la tragédie des biens communs (</w:t>
      </w:r>
      <w:proofErr w:type="spellStart"/>
      <w:r w:rsidRPr="004D3F99">
        <w:rPr>
          <w:rFonts w:asciiTheme="majorBidi" w:hAnsiTheme="majorBidi" w:cstheme="majorBidi"/>
          <w:color w:val="000000" w:themeColor="text1"/>
          <w:sz w:val="24"/>
          <w:szCs w:val="24"/>
          <w:lang w:val="fr-BE"/>
        </w:rPr>
        <w:t>Tragedy</w:t>
      </w:r>
      <w:proofErr w:type="spellEnd"/>
      <w:r w:rsidRPr="004D3F99">
        <w:rPr>
          <w:rFonts w:asciiTheme="majorBidi" w:hAnsiTheme="majorBidi" w:cstheme="majorBidi"/>
          <w:color w:val="000000" w:themeColor="text1"/>
          <w:sz w:val="24"/>
          <w:szCs w:val="24"/>
          <w:lang w:val="fr-BE"/>
        </w:rPr>
        <w:t xml:space="preserve"> of the Commons), selon laquelle les consommateurs se livrent à des achats paniqués et à des comportements de thésaurisation par intérêt personnel et opportunisme, même s'ils comprennent généralement que ces décisions nuisent à l'intérêt collectif (Hardin 1968 ; Rapoport et </w:t>
      </w:r>
      <w:proofErr w:type="spellStart"/>
      <w:r w:rsidRPr="004D3F99">
        <w:rPr>
          <w:rFonts w:asciiTheme="majorBidi" w:hAnsiTheme="majorBidi" w:cstheme="majorBidi"/>
          <w:color w:val="000000" w:themeColor="text1"/>
          <w:sz w:val="24"/>
          <w:szCs w:val="24"/>
          <w:lang w:val="fr-BE"/>
        </w:rPr>
        <w:t>Chammah</w:t>
      </w:r>
      <w:proofErr w:type="spellEnd"/>
      <w:r w:rsidRPr="004D3F99">
        <w:rPr>
          <w:rFonts w:asciiTheme="majorBidi" w:hAnsiTheme="majorBidi" w:cstheme="majorBidi"/>
          <w:color w:val="000000" w:themeColor="text1"/>
          <w:sz w:val="24"/>
          <w:szCs w:val="24"/>
          <w:lang w:val="fr-BE"/>
        </w:rPr>
        <w:t xml:space="preserve"> 1965). Enfin, cette étude se base sur la théorie de la transmission des rumeurs (TORT) introduite par Prasad (1935) et Buckner (1965) afin de comprendre comment la désinformation et les rumeurs augmentent l'incertitude et le désir et l’intention d’achat de panique.</w:t>
      </w:r>
    </w:p>
    <w:p w14:paraId="6B938455" w14:textId="44B84D96" w:rsidR="0031270A" w:rsidRPr="00441D35" w:rsidRDefault="0031270A" w:rsidP="00441D35">
      <w:pPr>
        <w:pStyle w:val="ListParagraph"/>
        <w:numPr>
          <w:ilvl w:val="1"/>
          <w:numId w:val="15"/>
        </w:numPr>
        <w:spacing w:after="160" w:line="259" w:lineRule="auto"/>
        <w:jc w:val="left"/>
        <w:rPr>
          <w:rFonts w:asciiTheme="majorBidi" w:hAnsiTheme="majorBidi" w:cstheme="majorBidi"/>
          <w:b/>
          <w:bCs/>
          <w:color w:val="000000" w:themeColor="text1"/>
          <w:sz w:val="24"/>
          <w:szCs w:val="24"/>
        </w:rPr>
      </w:pPr>
      <w:r w:rsidRPr="00441D35">
        <w:rPr>
          <w:rFonts w:asciiTheme="majorBidi" w:hAnsiTheme="majorBidi" w:cstheme="majorBidi"/>
          <w:b/>
          <w:bCs/>
          <w:color w:val="000000" w:themeColor="text1"/>
          <w:sz w:val="24"/>
          <w:szCs w:val="24"/>
        </w:rPr>
        <w:t>Achat de panique et intention d’achat de panique</w:t>
      </w:r>
    </w:p>
    <w:p w14:paraId="15489AE8"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L’achat de panique est un comportement socialement indésirable, irrationnel et insensé (Steven et al., 2014), qui se produit lorsqu'un grand groupe de clients stocke des produits de première nécessité en période d'incertitude afin d'éviter une menace future anticipée (Liren et al., 2012 ; Yuen et al., 2020). Ce comportement est motivé par la panique, étant un état émotionnel subjectif qui influence considérablement le comportement humain (Ngunjiri, 2020). L'hypothèse sous-jacente est que les individus agissent de manière irrationnelle, non coordonnée et non coopérative en cas d'urgence, ce qui conduit à cet état (Glass et Schoch-Spana, 2002).</w:t>
      </w:r>
    </w:p>
    <w:p w14:paraId="1D6B6AA9" w14:textId="77777777" w:rsidR="0031270A" w:rsidRPr="004D3F99" w:rsidRDefault="0031270A" w:rsidP="0031270A">
      <w:pPr>
        <w:spacing w:line="240" w:lineRule="auto"/>
        <w:rPr>
          <w:rFonts w:asciiTheme="majorBidi" w:hAnsiTheme="majorBidi" w:cstheme="majorBidi"/>
          <w:strike/>
          <w:color w:val="000000" w:themeColor="text1"/>
          <w:sz w:val="24"/>
          <w:szCs w:val="24"/>
          <w:lang w:val="fr-BE"/>
        </w:rPr>
      </w:pPr>
      <w:r w:rsidRPr="004D3F99">
        <w:rPr>
          <w:rFonts w:asciiTheme="majorBidi" w:hAnsiTheme="majorBidi" w:cstheme="majorBidi"/>
          <w:color w:val="000000" w:themeColor="text1"/>
          <w:sz w:val="24"/>
          <w:szCs w:val="24"/>
          <w:lang w:val="fr-BE"/>
        </w:rPr>
        <w:t xml:space="preserve">Plus précisément, les achats de panique se produisent lorsque les consommateurs achètent des produits en grande quantité afin de s'assurer un approvisionnement contre une future indisponibilité. Ce comportement résulte d'une perception de réduction significative des ressources disponibles, qui induit une peur et une anxiété concernant d'éventuelles pénuries (Dholakia, 2020 ; Gupta et Gentry, 2019). </w:t>
      </w:r>
    </w:p>
    <w:p w14:paraId="3CE78799"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Des événements tels que les intempéries, les grèves nationales, les catastrophes naturelles et les changements de politique gouvernementale peuvent déclencher des achats de panique en tant que problème public (Tsao et al., 2019). Ces événements créent des problèmes de sélection pour les consommateurs, qui font alors des choix en fonction des avantages et des risques perçus (Gupta et Gentry, 2019). Lorsque les consommateurs perçoivent un risque spécifique, tel que le risque de pénurie alimentaire pendant un mois sacré où certains aliments sont essentiels pour les rituels quotidiens, ils spéculent et se comportent de manière à réduire ce risque perçu, souvent en achetant en gros (</w:t>
      </w:r>
      <w:r w:rsidRPr="004D3F99">
        <w:rPr>
          <w:rFonts w:asciiTheme="majorBidi" w:hAnsiTheme="majorBidi" w:cstheme="majorBidi"/>
          <w:color w:val="000000" w:themeColor="text1"/>
          <w:sz w:val="24"/>
          <w:szCs w:val="24"/>
        </w:rPr>
        <w:t>Alam and Iqbal 2022</w:t>
      </w:r>
      <w:r w:rsidRPr="004D3F99">
        <w:rPr>
          <w:rFonts w:asciiTheme="majorBidi" w:hAnsiTheme="majorBidi" w:cstheme="majorBidi"/>
          <w:color w:val="000000" w:themeColor="text1"/>
          <w:sz w:val="24"/>
          <w:szCs w:val="24"/>
          <w:lang w:val="fr-BE"/>
        </w:rPr>
        <w:t>).</w:t>
      </w:r>
    </w:p>
    <w:p w14:paraId="1949C6E3"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Cela correspond à la psychologie de la survie, qui suggère que les individus manifestent des changements de comportement lorsqu'ils sont confrontés à des urgences majeures qui menacent leur santé ou leur vie sociale (Leach, 1994). Les achats de panique sont l'un de ces changements, où un consommateur achète des produits particuliers en grandes quantités afin de stocker des biens essentiels en prévision d'une pénurie ou d'une augmentation des prix (Steven, O'Brien et Jones, 2014). Pendant le ramadan, l'attention accrue portée à certains aliments et aux obligations religieuses peut amplifier la perception d'une menace pour les pratiques sociales et religieuses, renforçant ainsi l'intention de se livrer à des achats de paniques afin de garantir la satisfaction de ces besoins (</w:t>
      </w:r>
      <w:r w:rsidRPr="004D3F99">
        <w:rPr>
          <w:rFonts w:asciiTheme="majorBidi" w:hAnsiTheme="majorBidi" w:cstheme="majorBidi"/>
          <w:color w:val="000000" w:themeColor="text1"/>
          <w:sz w:val="24"/>
          <w:szCs w:val="24"/>
        </w:rPr>
        <w:t>Alam and Iqbal 2022</w:t>
      </w:r>
      <w:r w:rsidRPr="004D3F99">
        <w:rPr>
          <w:rFonts w:asciiTheme="majorBidi" w:hAnsiTheme="majorBidi" w:cstheme="majorBidi"/>
          <w:color w:val="000000" w:themeColor="text1"/>
          <w:sz w:val="24"/>
          <w:szCs w:val="24"/>
          <w:lang w:val="fr-BE"/>
        </w:rPr>
        <w:t>).</w:t>
      </w:r>
    </w:p>
    <w:p w14:paraId="3E5F9ED3"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Les recherches sur les causes des achats paniques d'un point de vue socio-psychologique révèlent que les facteurs influents peuvent être classés en deux grandes catégories : les causes externes et les causes internes (Loxton et al., 2020). Les causes externes font référence aux stimuli provenant de l'environnement d'une personne (tels que l'influence sociale des pairs et </w:t>
      </w:r>
      <w:r w:rsidRPr="004D3F99">
        <w:rPr>
          <w:rFonts w:asciiTheme="majorBidi" w:hAnsiTheme="majorBidi" w:cstheme="majorBidi"/>
          <w:color w:val="000000" w:themeColor="text1"/>
          <w:sz w:val="24"/>
          <w:szCs w:val="24"/>
          <w:lang w:val="fr-BE"/>
        </w:rPr>
        <w:lastRenderedPageBreak/>
        <w:t>de la communauté, ainsi que les informations exagérées ou trompeuses diffusées par les médias). Les causes internes concernent l'état psychologique subjectif d'un individu (tels que la crainte d'une pénurie de ressources, le sentiment de perdre le contrôle de son environnement et les peurs et insécurités personnelles sous-jacentes).</w:t>
      </w:r>
    </w:p>
    <w:p w14:paraId="755CCC81"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Cela est particulièrement pertinent dans le contexte de l'intention d’achat de panique. Selon Singh et al., (2021), plus le niveau d'intention est élevé, plus les clients sont susceptibles d'adopter ce comportement. Ainsi, l'étude cherche à comprendre l'intention des clients d'adopter un comportement d'achat de panique</w:t>
      </w:r>
    </w:p>
    <w:p w14:paraId="041E787D" w14:textId="77777777" w:rsidR="0031270A" w:rsidRPr="004D3F99" w:rsidRDefault="0031270A" w:rsidP="00A85169">
      <w:pPr>
        <w:pStyle w:val="ListParagraph"/>
        <w:numPr>
          <w:ilvl w:val="1"/>
          <w:numId w:val="15"/>
        </w:numPr>
        <w:spacing w:after="160" w:line="259" w:lineRule="auto"/>
        <w:jc w:val="left"/>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Rumeurs, rareté perçue et intention d’achat de panique</w:t>
      </w:r>
    </w:p>
    <w:p w14:paraId="2000FE32"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 terme « rumeur » vient du mot latin signifiant « son », « voix » ou « commérage ». Dans le domaine de la communication sociale, économique, politique, culturelle et scientifique, les rumeurs constituent des informations non vérifiées qui sont diffusées comme si elles étaient factuelles (</w:t>
      </w:r>
      <w:proofErr w:type="spellStart"/>
      <w:r w:rsidRPr="004D3F99">
        <w:rPr>
          <w:rFonts w:asciiTheme="majorBidi" w:hAnsiTheme="majorBidi" w:cstheme="majorBidi"/>
          <w:color w:val="000000" w:themeColor="text1"/>
          <w:sz w:val="24"/>
          <w:szCs w:val="24"/>
          <w:lang w:val="fr-BE"/>
        </w:rPr>
        <w:t>Crescimbene</w:t>
      </w:r>
      <w:proofErr w:type="spellEnd"/>
      <w:r w:rsidRPr="004D3F99">
        <w:rPr>
          <w:rFonts w:asciiTheme="majorBidi" w:hAnsiTheme="majorBidi" w:cstheme="majorBidi"/>
          <w:color w:val="000000" w:themeColor="text1"/>
          <w:sz w:val="24"/>
          <w:szCs w:val="24"/>
          <w:lang w:val="fr-BE"/>
        </w:rPr>
        <w:t xml:space="preserve">, La </w:t>
      </w:r>
      <w:proofErr w:type="spellStart"/>
      <w:r w:rsidRPr="004D3F99">
        <w:rPr>
          <w:rFonts w:asciiTheme="majorBidi" w:hAnsiTheme="majorBidi" w:cstheme="majorBidi"/>
          <w:color w:val="000000" w:themeColor="text1"/>
          <w:sz w:val="24"/>
          <w:szCs w:val="24"/>
          <w:lang w:val="fr-BE"/>
        </w:rPr>
        <w:t>Longa</w:t>
      </w:r>
      <w:proofErr w:type="spellEnd"/>
      <w:r w:rsidRPr="004D3F99">
        <w:rPr>
          <w:rFonts w:asciiTheme="majorBidi" w:hAnsiTheme="majorBidi" w:cstheme="majorBidi"/>
          <w:color w:val="000000" w:themeColor="text1"/>
          <w:sz w:val="24"/>
          <w:szCs w:val="24"/>
          <w:lang w:val="fr-BE"/>
        </w:rPr>
        <w:t xml:space="preserve"> et Lanza, 2012).</w:t>
      </w:r>
    </w:p>
    <w:p w14:paraId="61249323"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Les rumeurs sont un effet secondaire courant des situations de crise (Zou et Tang, 2021) qui provoquent une panique sociale et une vague d'émotions négatives. Cette réaction émotionnelle peut compromettre le jugement rationnel et conduire à des comportements d'achat irrationnels. Ces comportements sont largement motivés par la panique suscitée par les rumeurs, exacerbée par l'urgence et la soudaineté des événements, qui augmentent la propension du public à croire des informations non vérifiées (He et al., 2021). Les rumeurs fonctionnent en satisfaisant les besoins d'information du public, en fournissant un cadre pour comprendre les environnements ambigus et en atténuant les sentiments d'incertitude, de peur et d'anxiété (</w:t>
      </w:r>
      <w:proofErr w:type="spellStart"/>
      <w:r w:rsidRPr="004D3F99">
        <w:rPr>
          <w:rFonts w:asciiTheme="majorBidi" w:hAnsiTheme="majorBidi" w:cstheme="majorBidi"/>
          <w:color w:val="000000" w:themeColor="text1"/>
          <w:sz w:val="24"/>
          <w:szCs w:val="24"/>
          <w:lang w:val="fr-BE"/>
        </w:rPr>
        <w:t>Rosnow</w:t>
      </w:r>
      <w:proofErr w:type="spellEnd"/>
      <w:r w:rsidRPr="004D3F99">
        <w:rPr>
          <w:rFonts w:asciiTheme="majorBidi" w:hAnsiTheme="majorBidi" w:cstheme="majorBidi"/>
          <w:color w:val="000000" w:themeColor="text1"/>
          <w:sz w:val="24"/>
          <w:szCs w:val="24"/>
          <w:lang w:val="fr-BE"/>
        </w:rPr>
        <w:t>, 1988).</w:t>
      </w:r>
    </w:p>
    <w:p w14:paraId="532D90C9"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Les rumeurs, la désinformation et les fausses nouvelles peuvent favoriser un environnement caractérisé par une perception de disponibilité limitée et une anxiété accrue, induisant ainsi un sentiment de réactance psychologique chez les consommateurs (Sterman &amp; Dogan, 2015). En propageant l'idée que les produits sont en quantité limitée, les rumeurs engendrent une croyance en la rareté de ces produits. Cette perception peut être suffisamment puissante pour façonner le comportement des consommateurs et influencer leurs intentions comportementales.</w:t>
      </w:r>
    </w:p>
    <w:p w14:paraId="16185E84"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Traditionnellement, le phénomène des rumeurs a été étudié comme une forme de bouche-à-oreille. Ultérieurement, l'intérêt des chercheurs s'est de plus en plus porté sur le rôle des réseaux sociaux en tant que principal moyen de diffusion des rumeurs (Borge-</w:t>
      </w:r>
      <w:proofErr w:type="spellStart"/>
      <w:r w:rsidRPr="004D3F99">
        <w:rPr>
          <w:rFonts w:asciiTheme="majorBidi" w:hAnsiTheme="majorBidi" w:cstheme="majorBidi"/>
          <w:color w:val="000000" w:themeColor="text1"/>
          <w:sz w:val="24"/>
          <w:szCs w:val="24"/>
          <w:lang w:val="fr-BE"/>
        </w:rPr>
        <w:t>Holthoefer</w:t>
      </w:r>
      <w:proofErr w:type="spellEnd"/>
      <w:r w:rsidRPr="004D3F99">
        <w:rPr>
          <w:rFonts w:asciiTheme="majorBidi" w:hAnsiTheme="majorBidi" w:cstheme="majorBidi"/>
          <w:color w:val="000000" w:themeColor="text1"/>
          <w:sz w:val="24"/>
          <w:szCs w:val="24"/>
          <w:lang w:val="fr-BE"/>
        </w:rPr>
        <w:t xml:space="preserve"> et al., </w:t>
      </w:r>
      <w:proofErr w:type="gramStart"/>
      <w:r w:rsidRPr="004D3F99">
        <w:rPr>
          <w:rFonts w:asciiTheme="majorBidi" w:hAnsiTheme="majorBidi" w:cstheme="majorBidi"/>
          <w:color w:val="000000" w:themeColor="text1"/>
          <w:sz w:val="24"/>
          <w:szCs w:val="24"/>
          <w:lang w:val="fr-BE"/>
        </w:rPr>
        <w:t>2013;</w:t>
      </w:r>
      <w:proofErr w:type="gramEnd"/>
      <w:r w:rsidRPr="004D3F99">
        <w:rPr>
          <w:rFonts w:asciiTheme="majorBidi" w:hAnsiTheme="majorBidi" w:cstheme="majorBidi"/>
          <w:color w:val="000000" w:themeColor="text1"/>
          <w:sz w:val="24"/>
          <w:szCs w:val="24"/>
          <w:lang w:val="fr-BE"/>
        </w:rPr>
        <w:t xml:space="preserve"> Kawachi et al., </w:t>
      </w:r>
      <w:proofErr w:type="gramStart"/>
      <w:r w:rsidRPr="004D3F99">
        <w:rPr>
          <w:rFonts w:asciiTheme="majorBidi" w:hAnsiTheme="majorBidi" w:cstheme="majorBidi"/>
          <w:color w:val="000000" w:themeColor="text1"/>
          <w:sz w:val="24"/>
          <w:szCs w:val="24"/>
          <w:lang w:val="fr-BE"/>
        </w:rPr>
        <w:t>2008;</w:t>
      </w:r>
      <w:proofErr w:type="gramEnd"/>
      <w:r w:rsidRPr="004D3F99">
        <w:rPr>
          <w:rFonts w:asciiTheme="majorBidi" w:hAnsiTheme="majorBidi" w:cstheme="majorBidi"/>
          <w:color w:val="000000" w:themeColor="text1"/>
          <w:sz w:val="24"/>
          <w:szCs w:val="24"/>
          <w:lang w:val="fr-BE"/>
        </w:rPr>
        <w:t xml:space="preserve"> Cheng et al., </w:t>
      </w:r>
      <w:proofErr w:type="gramStart"/>
      <w:r w:rsidRPr="004D3F99">
        <w:rPr>
          <w:rFonts w:asciiTheme="majorBidi" w:hAnsiTheme="majorBidi" w:cstheme="majorBidi"/>
          <w:color w:val="000000" w:themeColor="text1"/>
          <w:sz w:val="24"/>
          <w:szCs w:val="24"/>
          <w:lang w:val="fr-BE"/>
        </w:rPr>
        <w:t>2013;</w:t>
      </w:r>
      <w:proofErr w:type="gramEnd"/>
      <w:r w:rsidRPr="004D3F99">
        <w:rPr>
          <w:rFonts w:asciiTheme="majorBidi" w:hAnsiTheme="majorBidi" w:cstheme="majorBidi"/>
          <w:color w:val="000000" w:themeColor="text1"/>
          <w:sz w:val="24"/>
          <w:szCs w:val="24"/>
          <w:lang w:val="fr-BE"/>
        </w:rPr>
        <w:t xml:space="preserve"> Zhao et al., 2012). Cette perspective moderne s'inscrit dans le cadre de recherches plus larges qui ont établi un lien direct entre la désinformation et les rumeurs et les messages diffusés par les médias (Eismann, 2021). Par exemple, il a été démontré que les rumeurs liées à la COVID-19 sur les réseaux sociaux exacerbaient la peur du public et catalysaient les achats de panique. Cela confirme que les rumeurs sont un catalyseur important de ce type de comportement (Waseem et al., 2022).</w:t>
      </w:r>
    </w:p>
    <w:p w14:paraId="3FEEAC38"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Dans le contexte spécifique du ramadan, une période d'activité sociale et religieuse intense, la circulation de rumeurs concernant la pénurie de produits ou des ruptures de stock imminentes peut être particulièrement puissante. L'atmosphère collective et l'attention accrue portée à certains produits peuvent amplifier leur effet, affaiblissant la conscience rationnelle et favorisant un degré élevé de comportement de panique. Sur cette base, les hypothèses suivantes sont proposées :</w:t>
      </w:r>
    </w:p>
    <w:p w14:paraId="4251B803" w14:textId="77777777" w:rsidR="0031270A" w:rsidRPr="004D3F99" w:rsidRDefault="0031270A" w:rsidP="0031270A">
      <w:pPr>
        <w:spacing w:line="240" w:lineRule="auto"/>
        <w:rPr>
          <w:rFonts w:asciiTheme="majorBidi" w:hAnsiTheme="majorBidi" w:cstheme="majorBidi"/>
          <w:i/>
          <w:iCs/>
          <w:color w:val="000000" w:themeColor="text1"/>
          <w:sz w:val="24"/>
          <w:szCs w:val="24"/>
          <w:lang w:val="fr-BE"/>
        </w:rPr>
      </w:pPr>
      <w:r w:rsidRPr="004D3F99">
        <w:rPr>
          <w:rFonts w:asciiTheme="majorBidi" w:hAnsiTheme="majorBidi" w:cstheme="majorBidi"/>
          <w:i/>
          <w:iCs/>
          <w:color w:val="000000" w:themeColor="text1"/>
          <w:sz w:val="24"/>
          <w:szCs w:val="24"/>
          <w:lang w:val="fr-BE"/>
        </w:rPr>
        <w:t>H1 : Les rumeurs ont une influence positive sur la rareté perçue des produits pendant le Ramadan</w:t>
      </w:r>
    </w:p>
    <w:p w14:paraId="540D127F" w14:textId="77777777" w:rsidR="0031270A" w:rsidRPr="004D3F99" w:rsidRDefault="0031270A" w:rsidP="0031270A">
      <w:pPr>
        <w:spacing w:line="240" w:lineRule="auto"/>
        <w:rPr>
          <w:rFonts w:asciiTheme="majorBidi" w:hAnsiTheme="majorBidi" w:cstheme="majorBidi"/>
          <w:i/>
          <w:iCs/>
          <w:color w:val="000000" w:themeColor="text1"/>
          <w:sz w:val="24"/>
          <w:szCs w:val="24"/>
          <w:lang w:val="fr-BE"/>
        </w:rPr>
      </w:pPr>
      <w:r w:rsidRPr="004D3F99">
        <w:rPr>
          <w:rFonts w:asciiTheme="majorBidi" w:hAnsiTheme="majorBidi" w:cstheme="majorBidi"/>
          <w:i/>
          <w:iCs/>
          <w:color w:val="000000" w:themeColor="text1"/>
          <w:sz w:val="24"/>
          <w:szCs w:val="24"/>
          <w:lang w:val="fr-BE"/>
        </w:rPr>
        <w:t>H2 : Les rumeurs ont une influence positive sur l’intention d’achat de panique pendant le Ramadan.</w:t>
      </w:r>
    </w:p>
    <w:p w14:paraId="148B6FF3" w14:textId="77777777" w:rsidR="0031270A" w:rsidRPr="004D3F99" w:rsidRDefault="0031270A" w:rsidP="00A85169">
      <w:pPr>
        <w:pStyle w:val="ListParagraph"/>
        <w:numPr>
          <w:ilvl w:val="1"/>
          <w:numId w:val="15"/>
        </w:numPr>
        <w:spacing w:after="160" w:line="259" w:lineRule="auto"/>
        <w:jc w:val="left"/>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lastRenderedPageBreak/>
        <w:t>Rareté perçue et achat de panique</w:t>
      </w:r>
    </w:p>
    <w:p w14:paraId="445280A3"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La rareté perçue d’un produit fait référence à l'anticipation d'un individu selon laquelle un produit pourrait ne pas être facilement accessible, une perception qui peut être exacerbée pendant certaines périodes festives comme le mois de Ramadan ou lors d'événements moins réjouissants tels que des crises sanitaires (Hassan et Low, 2024 ; Sheu et Kuo, 2020). Cette perception a une influence significative sur les intentions d'achat d'un individu dans le contexte de la vente au détail (Parker et Lehmann, 2011), entraînant souvent de l'anxiété et motivant par conséquent la thésaurisation ou les achats paniques (Sterman et Dogan, 2015). </w:t>
      </w:r>
    </w:p>
    <w:p w14:paraId="2C1DD25F"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Les chercheurs affirment que la perception d'un individu selon laquelle les approvisionnements futurs seront rares est un facteur clé des achats paniques (Shou et al., 2013 ; Sim et al., 2020 ; Wei et al., 2011). En effet, les individus sont motivés à adopter un certain comportement dès qu'il devient accessible ; poussés par la crainte d'une pénurie de ressources, ils achètent plus de produits que nécessaire pour préserver leur liberté (</w:t>
      </w:r>
      <w:r w:rsidRPr="004D3F99">
        <w:rPr>
          <w:rFonts w:asciiTheme="majorBidi" w:hAnsiTheme="majorBidi" w:cstheme="majorBidi"/>
          <w:color w:val="000000" w:themeColor="text1"/>
          <w:sz w:val="24"/>
          <w:szCs w:val="24"/>
        </w:rPr>
        <w:t>Cham et al., 2022)</w:t>
      </w:r>
      <w:r w:rsidRPr="004D3F99">
        <w:rPr>
          <w:rFonts w:asciiTheme="majorBidi" w:hAnsiTheme="majorBidi" w:cstheme="majorBidi"/>
          <w:color w:val="000000" w:themeColor="text1"/>
          <w:sz w:val="24"/>
          <w:szCs w:val="24"/>
          <w:lang w:val="fr-BE"/>
        </w:rPr>
        <w:t>. Comme l'a noté Ngunjiri (2020), le fait de percevoir que les magasins pourraient être à court de marchandises peut inciter une personne à essayer de prendre le contrôle de la situation en faisant des réserves.</w:t>
      </w:r>
    </w:p>
    <w:p w14:paraId="0F1C423C"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Ce sentiment subjectif de pénurie (rareté perçue) est influencé par des causes objectives telles que des quantités limitées, des signaux émotionnels et des implications sociales, comme le désir d'un objet que d'autres possèdent (Singh et al., 2021). Conformément aux recherches antérieures, la rareté perçue a un impact significatif sur le comportement des clients dans diverses circonstances (Suri et al., 2007), conduisant à des achats excessifs et impulsifs (Al-</w:t>
      </w:r>
      <w:proofErr w:type="spellStart"/>
      <w:r w:rsidRPr="004D3F99">
        <w:rPr>
          <w:rFonts w:asciiTheme="majorBidi" w:hAnsiTheme="majorBidi" w:cstheme="majorBidi"/>
          <w:color w:val="000000" w:themeColor="text1"/>
          <w:sz w:val="24"/>
          <w:szCs w:val="24"/>
          <w:lang w:val="fr-BE"/>
        </w:rPr>
        <w:t>Homssi</w:t>
      </w:r>
      <w:proofErr w:type="spellEnd"/>
      <w:r w:rsidRPr="004D3F99">
        <w:rPr>
          <w:rFonts w:asciiTheme="majorBidi" w:hAnsiTheme="majorBidi" w:cstheme="majorBidi"/>
          <w:color w:val="000000" w:themeColor="text1"/>
          <w:sz w:val="24"/>
          <w:szCs w:val="24"/>
          <w:lang w:val="fr-BE"/>
        </w:rPr>
        <w:t xml:space="preserve"> et Ali, 2022 ; Liang et al., 2021 ; Singh et al., 2021 ; Yuen et al., 2022). Ce phénomène est particulièrement évident pendant le ramadan, où le sentiment d'urgence des gens à acheter des produits alimentaires spécifiques à ce mois avant qu'ils ne soient épuisés reflète leur perception de la rareté et les pousse à acheter ces produits en excès. Les recherches axées sur la rareté montrent que les messages de rareté ont un effet positif sur l'évaluation et le comportement des consommateurs à l'égard des biens rares (Gupta et Gentry, 2015).</w:t>
      </w:r>
    </w:p>
    <w:p w14:paraId="4A25A25B"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La relation entre la rareté perçue des produits et les achats de panique a été largement étudiée. La rareté visible des rayons influence considérablement les préférences d'achat des consommateurs. Les rayons vides rendent les articles plus désirables et augmentant la probabilité et l’intention d'achat (Rajavi &amp; </w:t>
      </w:r>
      <w:proofErr w:type="spellStart"/>
      <w:r w:rsidRPr="004D3F99">
        <w:rPr>
          <w:rFonts w:asciiTheme="majorBidi" w:hAnsiTheme="majorBidi" w:cstheme="majorBidi"/>
          <w:color w:val="000000" w:themeColor="text1"/>
          <w:sz w:val="24"/>
          <w:szCs w:val="24"/>
          <w:lang w:val="fr-BE"/>
        </w:rPr>
        <w:t>Steenkamp</w:t>
      </w:r>
      <w:proofErr w:type="spellEnd"/>
      <w:r w:rsidRPr="004D3F99">
        <w:rPr>
          <w:rFonts w:asciiTheme="majorBidi" w:hAnsiTheme="majorBidi" w:cstheme="majorBidi"/>
          <w:color w:val="000000" w:themeColor="text1"/>
          <w:sz w:val="24"/>
          <w:szCs w:val="24"/>
          <w:lang w:val="fr-BE"/>
        </w:rPr>
        <w:t>, 2023). Cet effet de la rareté perçue sur l’intention d’achat de panique est illustré par la théorie de la réactance qui postule que lorsque la liberté d'un individu d'adopter un comportement spécifique est menacée, l'attrait de ce comportement augmente, ce qui motive les efforts visant à rétablir la liberté menacée (Brehm, 1966). Cette théorie est étroitement liée à la perception de rareté, car les restrictions sur la disponibilité des produits peuvent susciter un sentiment de contrainte chez les consommateurs. Ces contraintes génèrent un sentiment d'urgence à acheter et peuvent déclencher des comportements d'accumulation, tels que les achats paniques, sous forme de réactance psychologique (Sterman &amp; Dogan, 2015).</w:t>
      </w:r>
    </w:p>
    <w:p w14:paraId="20D25D7E"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Une analyse des travaux de recherche montre que la rareté perçue, combinée à des influences externes (telles que les occasions festives ou encore les catastrophes naturelles ou les épidémies) entraîne souvent des achats paniques, comme on l'a vu – par exemple – avec les rayons vides de papier toilette pendant la pandémie de COVID-19 (Taylor, 2021).</w:t>
      </w:r>
    </w:p>
    <w:p w14:paraId="41597BD9"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Toutefois, certaines études présentent des résultats contradictoires ; par exemple, les résultats d'Omar et al. (2021) ne corroborent pas l'existence d'une relation positive entre la rareté perçue et le comportement d'achat de panique. Malgré cela, les preuves disponibles dans la littérature </w:t>
      </w:r>
      <w:r w:rsidRPr="004D3F99">
        <w:rPr>
          <w:rFonts w:asciiTheme="majorBidi" w:hAnsiTheme="majorBidi" w:cstheme="majorBidi"/>
          <w:color w:val="000000" w:themeColor="text1"/>
          <w:sz w:val="24"/>
          <w:szCs w:val="24"/>
          <w:lang w:val="fr-BE"/>
        </w:rPr>
        <w:lastRenderedPageBreak/>
        <w:t>suggèrent que la rareté perçue est un déterminant puissant des intentions de comportement du consommateur. En conséquence, l'hypothèse suivante est proposée :</w:t>
      </w:r>
    </w:p>
    <w:p w14:paraId="20F0FBD7" w14:textId="77777777" w:rsidR="0031270A" w:rsidRPr="004D3F99" w:rsidRDefault="0031270A" w:rsidP="0031270A">
      <w:pPr>
        <w:spacing w:line="240" w:lineRule="auto"/>
        <w:rPr>
          <w:rFonts w:asciiTheme="majorBidi" w:hAnsiTheme="majorBidi" w:cstheme="majorBidi"/>
          <w:i/>
          <w:iCs/>
          <w:color w:val="000000" w:themeColor="text1"/>
          <w:sz w:val="24"/>
          <w:szCs w:val="24"/>
          <w:lang w:val="fr-BE"/>
        </w:rPr>
      </w:pPr>
      <w:r w:rsidRPr="004D3F99">
        <w:rPr>
          <w:rFonts w:asciiTheme="majorBidi" w:hAnsiTheme="majorBidi" w:cstheme="majorBidi"/>
          <w:i/>
          <w:iCs/>
          <w:color w:val="000000" w:themeColor="text1"/>
          <w:sz w:val="24"/>
          <w:szCs w:val="24"/>
          <w:lang w:val="fr-BE"/>
        </w:rPr>
        <w:t>H3. La rareté perçue des produits a une influence positive sur l’intention d’achat de panique pendant le mois de Ramadan.</w:t>
      </w:r>
    </w:p>
    <w:p w14:paraId="57FA2FEF" w14:textId="77777777" w:rsidR="0031270A" w:rsidRPr="004D3F99" w:rsidRDefault="0031270A" w:rsidP="00A85169">
      <w:pPr>
        <w:pStyle w:val="ListParagraph"/>
        <w:numPr>
          <w:ilvl w:val="1"/>
          <w:numId w:val="15"/>
        </w:numPr>
        <w:spacing w:after="160" w:line="259" w:lineRule="auto"/>
        <w:jc w:val="left"/>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Comportement grégaire et achat de panique</w:t>
      </w:r>
    </w:p>
    <w:p w14:paraId="340DD2F2"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Le comportement grégaire est un concept multiforme décrit comme un processus (Langley et al., 2014 ; Raafat et al., 2009), une situation (Sun, 2013 ; Zhang et al., 201) et un résultat (Liu, et al., 2016). Il est fondamentalement défini comme une « </w:t>
      </w:r>
      <w:r w:rsidRPr="004D3F99">
        <w:rPr>
          <w:rFonts w:asciiTheme="majorBidi" w:hAnsiTheme="majorBidi" w:cstheme="majorBidi"/>
          <w:i/>
          <w:iCs/>
          <w:color w:val="000000" w:themeColor="text1"/>
          <w:sz w:val="24"/>
          <w:szCs w:val="24"/>
          <w:lang w:val="fr-BE"/>
        </w:rPr>
        <w:t xml:space="preserve">convergence vers un comportement similaire </w:t>
      </w:r>
      <w:r w:rsidRPr="004D3F99">
        <w:rPr>
          <w:rFonts w:asciiTheme="majorBidi" w:hAnsiTheme="majorBidi" w:cstheme="majorBidi"/>
          <w:color w:val="000000" w:themeColor="text1"/>
          <w:sz w:val="24"/>
          <w:szCs w:val="24"/>
          <w:lang w:val="fr-BE"/>
        </w:rPr>
        <w:t>» (</w:t>
      </w:r>
      <w:proofErr w:type="spellStart"/>
      <w:r w:rsidRPr="004D3F99">
        <w:rPr>
          <w:rFonts w:asciiTheme="majorBidi" w:hAnsiTheme="majorBidi" w:cstheme="majorBidi"/>
          <w:color w:val="000000" w:themeColor="text1"/>
          <w:sz w:val="24"/>
          <w:szCs w:val="24"/>
          <w:lang w:val="fr-BE"/>
        </w:rPr>
        <w:t>Bikhchandani</w:t>
      </w:r>
      <w:proofErr w:type="spellEnd"/>
      <w:r w:rsidRPr="004D3F99">
        <w:rPr>
          <w:rFonts w:asciiTheme="majorBidi" w:hAnsiTheme="majorBidi" w:cstheme="majorBidi"/>
          <w:color w:val="000000" w:themeColor="text1"/>
          <w:sz w:val="24"/>
          <w:szCs w:val="24"/>
          <w:lang w:val="fr-BE"/>
        </w:rPr>
        <w:t xml:space="preserve"> et al., 1998, p. 993). Cet alignement des pensées ou des comportements au sein d'un groupe émerge à travers des interactions locales sans coordination centralisée (Raafat et al., 2009, p. 420), conduisant à un processus de groupe unifié où le comportement se propage rapidement (Langley et al., 2014, p. 18). Ce phénomène, également connu sous le nom de cascade d'informations, se produit lorsque des individus choisissent d'imiter les actions d'autres personnes, même si cela va à l'encontre de leurs propres informations ou jugements personnels (Banerjee, 1992, p.798). Cette mentalité grégaire se caractérise par un alignement des pensées et/ou des comportements qui émerge de manière organique à travers des interactions locales plutôt que d'une autorité centrale (Kameda et Hastie 2015).</w:t>
      </w:r>
    </w:p>
    <w:p w14:paraId="11624FB4"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 comportement grégaire est étudié dans diverses disciplines, notamment les sciences sociales, les sciences cognitives, l'économie et la finance. Cependant, sa conceptualisation et ses manifestations dans le domaine du marketing restent mal comprises (Langley, Hoeve, Ortt, Pals et Vecht, 2014). D’un autre côté, Gavriilidis et al. (2016) ont étudié l'influence des événements religieux islamiques du point de vue de la finance comportementale, identifiant une association significative entre les fluctuations du marché et le comportement grégaire pendant le Ramadan dans sept pays à majorité musulmane (Bangladesh, Égypte, Indonésie, Malaisie, Maroc, Pakistan et Turquie). Leurs conclusions indiquent que les effets grégaires étaient nettement plus prononcés pendant la période du ramadan que pendant les périodes hors Ramadan, un phénomène que les auteurs attribuent à des changements dans l'humeur sociale dominante. Corroborant ce point de vue, Al-Hajieh et al. (2011) identifient également les événements religieux islamiques, tels que le Ramadan, comme des catalyseurs importants des anomalies des marchés financiers et des comportements grégaires collectifs.</w:t>
      </w:r>
    </w:p>
    <w:p w14:paraId="0398724E"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Les achats paniques sont un exemple typique de ce comportement de « panique collective », motivé par une contagion émotionnelle où la peur et l'anxiété se propagent de manière infectieuse au sein d'une population (Drury et al., 2013). Cela conduit les individus à imiter inconsciemment les expressions et les comportements d'achat de panique de leur entourage, ce qui se traduit par une activité collective coordonnée. Au cours du mois du ramadan, ce processus de mimétisme est particulièrement observable. Lorsque les consommateurs voient leurs amis, leurs proches ou même des inconnus stocker des produits spécifiques au ramadan (tels que des dattes, de la farine ou de l'huile de cuisson), ils peuvent ressentir une nervosité intense et la peur de passer à côté de quelque chose. Pour faire face à la ruée vers les achats observée chez les autres et atténuer leur anxiété croissante, les individus ont tendance à se livrer à des achats frénétiques similaires, ce qui constitue une manifestation claire de l'effet du comportement grégaire.</w:t>
      </w:r>
    </w:p>
    <w:p w14:paraId="0A65B982"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L'anxiété et la panique générées par cette mentalité grégaire affectent profondément les perceptions cognitives des consommateurs, renforçant considérablement leur perception des risques de pénurie et de rareté. Dans le contexte du ramadan, l'intention d'acheter de manière </w:t>
      </w:r>
      <w:r w:rsidRPr="004D3F99">
        <w:rPr>
          <w:rFonts w:asciiTheme="majorBidi" w:hAnsiTheme="majorBidi" w:cstheme="majorBidi"/>
          <w:color w:val="000000" w:themeColor="text1"/>
          <w:sz w:val="24"/>
          <w:szCs w:val="24"/>
          <w:lang w:val="fr-BE"/>
        </w:rPr>
        <w:lastRenderedPageBreak/>
        <w:t>paniquée est fortement amplifiée par cette preuve sociale ; le fait de voir d'autres personnes stocker des articles essentiels pour l'</w:t>
      </w:r>
      <w:proofErr w:type="spellStart"/>
      <w:r w:rsidRPr="004D3F99">
        <w:rPr>
          <w:rFonts w:asciiTheme="majorBidi" w:hAnsiTheme="majorBidi" w:cstheme="majorBidi"/>
          <w:color w:val="000000" w:themeColor="text1"/>
          <w:sz w:val="24"/>
          <w:szCs w:val="24"/>
          <w:lang w:val="fr-BE"/>
        </w:rPr>
        <w:t>Iftar</w:t>
      </w:r>
      <w:proofErr w:type="spellEnd"/>
      <w:r w:rsidRPr="004D3F99">
        <w:rPr>
          <w:rFonts w:asciiTheme="majorBidi" w:hAnsiTheme="majorBidi" w:cstheme="majorBidi"/>
          <w:color w:val="000000" w:themeColor="text1"/>
          <w:sz w:val="24"/>
          <w:szCs w:val="24"/>
          <w:lang w:val="fr-BE"/>
        </w:rPr>
        <w:t xml:space="preserve"> et le </w:t>
      </w:r>
      <w:proofErr w:type="spellStart"/>
      <w:r w:rsidRPr="004D3F99">
        <w:rPr>
          <w:rFonts w:asciiTheme="majorBidi" w:hAnsiTheme="majorBidi" w:cstheme="majorBidi"/>
          <w:color w:val="000000" w:themeColor="text1"/>
          <w:sz w:val="24"/>
          <w:szCs w:val="24"/>
          <w:lang w:val="fr-BE"/>
        </w:rPr>
        <w:t>Suhoor</w:t>
      </w:r>
      <w:proofErr w:type="spellEnd"/>
      <w:r w:rsidRPr="004D3F99">
        <w:rPr>
          <w:rFonts w:asciiTheme="majorBidi" w:hAnsiTheme="majorBidi" w:cstheme="majorBidi"/>
          <w:color w:val="000000" w:themeColor="text1"/>
          <w:sz w:val="24"/>
          <w:szCs w:val="24"/>
          <w:lang w:val="fr-BE"/>
        </w:rPr>
        <w:t xml:space="preserve"> (Hassan et Low, 2024) valide la menace perçue de pénurie, l'emportant sur le jugement personnel et alimentant l'impulsion d'acheter en excès. Ainsi, la dernière hypothèse est la suivante :</w:t>
      </w:r>
    </w:p>
    <w:p w14:paraId="7B8A7947" w14:textId="77777777" w:rsidR="0031270A" w:rsidRPr="004D3F99" w:rsidRDefault="0031270A" w:rsidP="0031270A">
      <w:pPr>
        <w:spacing w:line="240" w:lineRule="auto"/>
        <w:rPr>
          <w:rFonts w:asciiTheme="majorBidi" w:hAnsiTheme="majorBidi" w:cstheme="majorBidi"/>
          <w:i/>
          <w:iCs/>
          <w:color w:val="000000" w:themeColor="text1"/>
          <w:sz w:val="24"/>
          <w:szCs w:val="24"/>
          <w:lang w:val="fr-BE"/>
        </w:rPr>
      </w:pPr>
      <w:r w:rsidRPr="004D3F99">
        <w:rPr>
          <w:rFonts w:asciiTheme="majorBidi" w:hAnsiTheme="majorBidi" w:cstheme="majorBidi"/>
          <w:i/>
          <w:iCs/>
          <w:color w:val="000000" w:themeColor="text1"/>
          <w:sz w:val="24"/>
          <w:szCs w:val="24"/>
          <w:lang w:val="fr-BE"/>
        </w:rPr>
        <w:t>H4 : le comportement grégaire a une influence positive sur l’intention d’achat de panique pendant le mois de Ramadan</w:t>
      </w:r>
    </w:p>
    <w:p w14:paraId="0A5B9CD2" w14:textId="77777777" w:rsidR="0031270A"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Ainsi, le modèle conceptuel relatif à cette recherche est le suivant :</w:t>
      </w:r>
    </w:p>
    <w:p w14:paraId="19AD8DE9" w14:textId="77777777" w:rsidR="00441D35" w:rsidRDefault="00441D35" w:rsidP="0031270A">
      <w:pPr>
        <w:spacing w:line="240" w:lineRule="auto"/>
        <w:rPr>
          <w:rFonts w:asciiTheme="majorBidi" w:hAnsiTheme="majorBidi" w:cstheme="majorBidi"/>
          <w:color w:val="000000" w:themeColor="text1"/>
          <w:sz w:val="24"/>
          <w:szCs w:val="24"/>
          <w:lang w:val="fr-BE"/>
        </w:rPr>
      </w:pPr>
    </w:p>
    <w:p w14:paraId="5CABE73A" w14:textId="29D43F63" w:rsidR="00441D35" w:rsidRPr="00441D35" w:rsidRDefault="00441D35" w:rsidP="00441D35">
      <w:pPr>
        <w:pStyle w:val="Caption"/>
        <w:spacing w:after="0"/>
        <w:jc w:val="center"/>
        <w:rPr>
          <w:rFonts w:asciiTheme="majorBidi" w:eastAsiaTheme="minorEastAsia" w:hAnsiTheme="majorBidi" w:cstheme="majorBidi"/>
          <w:i w:val="0"/>
          <w:iCs w:val="0"/>
          <w:color w:val="000000" w:themeColor="text1"/>
          <w:sz w:val="24"/>
          <w:szCs w:val="24"/>
          <w:lang w:val="fr-BE" w:eastAsia="fr-FR"/>
        </w:rPr>
      </w:pPr>
      <w:r w:rsidRPr="00DE24F8">
        <w:rPr>
          <w:rFonts w:asciiTheme="majorBidi" w:hAnsiTheme="majorBidi" w:cstheme="majorBidi"/>
          <w:b/>
          <w:sz w:val="24"/>
          <w:szCs w:val="24"/>
        </w:rPr>
        <w:t>Figure N°</w:t>
      </w:r>
      <w:r>
        <w:rPr>
          <w:rFonts w:asciiTheme="majorBidi" w:hAnsiTheme="majorBidi" w:cstheme="majorBidi"/>
          <w:b/>
          <w:sz w:val="24"/>
          <w:szCs w:val="24"/>
        </w:rPr>
        <w:t>1</w:t>
      </w:r>
      <w:r w:rsidRPr="00DE24F8">
        <w:rPr>
          <w:rFonts w:asciiTheme="majorBidi" w:hAnsiTheme="majorBidi" w:cstheme="majorBidi"/>
          <w:b/>
          <w:sz w:val="24"/>
          <w:szCs w:val="24"/>
        </w:rPr>
        <w:t> :</w:t>
      </w:r>
      <w:r>
        <w:rPr>
          <w:rFonts w:asciiTheme="majorBidi" w:hAnsiTheme="majorBidi" w:cstheme="majorBidi"/>
          <w:b/>
          <w:sz w:val="24"/>
          <w:szCs w:val="24"/>
        </w:rPr>
        <w:t xml:space="preserve"> </w:t>
      </w:r>
      <w:r w:rsidRPr="0031270A">
        <w:rPr>
          <w:rFonts w:asciiTheme="majorBidi" w:eastAsiaTheme="minorEastAsia" w:hAnsiTheme="majorBidi" w:cstheme="majorBidi"/>
          <w:i w:val="0"/>
          <w:iCs w:val="0"/>
          <w:color w:val="000000" w:themeColor="text1"/>
          <w:sz w:val="24"/>
          <w:szCs w:val="24"/>
          <w:lang w:val="fr-BE" w:eastAsia="fr-FR"/>
        </w:rPr>
        <w:t>Modèle conceptuel</w:t>
      </w:r>
    </w:p>
    <w:p w14:paraId="779BD9DC" w14:textId="77777777" w:rsidR="0031270A" w:rsidRDefault="0031270A" w:rsidP="0031270A">
      <w:pPr>
        <w:keepNext/>
        <w:rPr>
          <w:rFonts w:asciiTheme="majorBidi" w:hAnsiTheme="majorBidi" w:cstheme="majorBidi"/>
          <w:color w:val="000000" w:themeColor="text1"/>
        </w:rPr>
      </w:pPr>
      <w:r w:rsidRPr="004D3F99">
        <w:rPr>
          <w:rFonts w:asciiTheme="majorBidi" w:hAnsiTheme="majorBidi" w:cstheme="majorBidi"/>
          <w:b/>
          <w:bCs/>
          <w:noProof/>
          <w:color w:val="000000" w:themeColor="text1"/>
          <w:sz w:val="28"/>
          <w:szCs w:val="28"/>
        </w:rPr>
        <mc:AlternateContent>
          <mc:Choice Requires="wpc">
            <w:drawing>
              <wp:inline distT="0" distB="0" distL="0" distR="0" wp14:anchorId="5F0A550F" wp14:editId="39637673">
                <wp:extent cx="5486400" cy="1847216"/>
                <wp:effectExtent l="0" t="0" r="0" b="0"/>
                <wp:docPr id="1769044785" name="Zone de dessin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27232375" name="Zone de texte 2"/>
                        <wps:cNvSpPr txBox="1"/>
                        <wps:spPr>
                          <a:xfrm>
                            <a:off x="4200525" y="962025"/>
                            <a:ext cx="1257300" cy="554355"/>
                          </a:xfrm>
                          <a:prstGeom prst="rect">
                            <a:avLst/>
                          </a:prstGeom>
                          <a:solidFill>
                            <a:schemeClr val="lt1"/>
                          </a:solidFill>
                          <a:ln w="6350">
                            <a:solidFill>
                              <a:prstClr val="black"/>
                            </a:solidFill>
                          </a:ln>
                        </wps:spPr>
                        <wps:txbx>
                          <w:txbxContent>
                            <w:p w14:paraId="6C0A5CB9" w14:textId="77777777" w:rsidR="0031270A" w:rsidRDefault="0031270A" w:rsidP="0031270A">
                              <w:pPr>
                                <w:rPr>
                                  <w:rFonts w:asciiTheme="majorBidi" w:hAnsiTheme="majorBidi" w:cstheme="majorBidi"/>
                                  <w:sz w:val="24"/>
                                  <w:szCs w:val="24"/>
                                </w:rPr>
                              </w:pPr>
                              <w:r w:rsidRPr="008A49BA">
                                <w:rPr>
                                  <w:rFonts w:asciiTheme="majorBidi" w:hAnsiTheme="majorBidi" w:cstheme="majorBidi"/>
                                  <w:sz w:val="24"/>
                                  <w:szCs w:val="24"/>
                                </w:rPr>
                                <w:t>Intention d’achat de panique</w:t>
                              </w:r>
                            </w:p>
                            <w:p w14:paraId="73A3479E" w14:textId="77777777" w:rsidR="0031270A" w:rsidRPr="008A49BA" w:rsidRDefault="0031270A" w:rsidP="0031270A">
                              <w:pPr>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3642772" name="Zone de texte 3"/>
                        <wps:cNvSpPr txBox="1"/>
                        <wps:spPr>
                          <a:xfrm>
                            <a:off x="219076" y="704853"/>
                            <a:ext cx="1209673" cy="304800"/>
                          </a:xfrm>
                          <a:prstGeom prst="rect">
                            <a:avLst/>
                          </a:prstGeom>
                          <a:solidFill>
                            <a:schemeClr val="lt1"/>
                          </a:solidFill>
                          <a:ln w="6350">
                            <a:solidFill>
                              <a:prstClr val="black"/>
                            </a:solidFill>
                          </a:ln>
                        </wps:spPr>
                        <wps:txbx>
                          <w:txbxContent>
                            <w:p w14:paraId="22F5F8B0" w14:textId="77777777" w:rsidR="0031270A" w:rsidRPr="008A49BA" w:rsidRDefault="0031270A" w:rsidP="0031270A">
                              <w:pPr>
                                <w:rPr>
                                  <w:rFonts w:asciiTheme="majorBidi" w:hAnsiTheme="majorBidi" w:cstheme="majorBidi"/>
                                  <w:sz w:val="24"/>
                                  <w:szCs w:val="24"/>
                                </w:rPr>
                              </w:pPr>
                              <w:r w:rsidRPr="008A49BA">
                                <w:rPr>
                                  <w:rFonts w:asciiTheme="majorBidi" w:hAnsiTheme="majorBidi" w:cstheme="majorBidi"/>
                                  <w:sz w:val="24"/>
                                  <w:szCs w:val="24"/>
                                </w:rPr>
                                <w:t>Rumeurs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436798" name="Zone de texte 4"/>
                        <wps:cNvSpPr txBox="1"/>
                        <wps:spPr>
                          <a:xfrm>
                            <a:off x="219076" y="1147762"/>
                            <a:ext cx="1209674" cy="536258"/>
                          </a:xfrm>
                          <a:prstGeom prst="rect">
                            <a:avLst/>
                          </a:prstGeom>
                          <a:solidFill>
                            <a:schemeClr val="lt1"/>
                          </a:solidFill>
                          <a:ln w="6350">
                            <a:solidFill>
                              <a:prstClr val="black"/>
                            </a:solidFill>
                          </a:ln>
                        </wps:spPr>
                        <wps:txbx>
                          <w:txbxContent>
                            <w:p w14:paraId="586C7246" w14:textId="77777777" w:rsidR="0031270A" w:rsidRPr="008A49BA" w:rsidRDefault="0031270A" w:rsidP="0031270A">
                              <w:pPr>
                                <w:rPr>
                                  <w:rFonts w:asciiTheme="majorBidi" w:hAnsiTheme="majorBidi" w:cstheme="majorBidi"/>
                                  <w:sz w:val="24"/>
                                  <w:szCs w:val="24"/>
                                </w:rPr>
                              </w:pPr>
                              <w:r w:rsidRPr="008A49BA">
                                <w:rPr>
                                  <w:rFonts w:asciiTheme="majorBidi" w:hAnsiTheme="majorBidi" w:cstheme="majorBidi"/>
                                  <w:sz w:val="24"/>
                                  <w:szCs w:val="24"/>
                                </w:rPr>
                                <w:t>Comportement grégaire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3793040" name="Zone de texte 6"/>
                        <wps:cNvSpPr txBox="1"/>
                        <wps:spPr>
                          <a:xfrm>
                            <a:off x="2295525" y="152401"/>
                            <a:ext cx="1162050" cy="352425"/>
                          </a:xfrm>
                          <a:prstGeom prst="rect">
                            <a:avLst/>
                          </a:prstGeom>
                          <a:solidFill>
                            <a:schemeClr val="lt1"/>
                          </a:solidFill>
                          <a:ln w="6350">
                            <a:solidFill>
                              <a:prstClr val="black"/>
                            </a:solidFill>
                          </a:ln>
                        </wps:spPr>
                        <wps:txbx>
                          <w:txbxContent>
                            <w:p w14:paraId="76271616" w14:textId="77777777" w:rsidR="0031270A" w:rsidRPr="008A49BA" w:rsidRDefault="0031270A" w:rsidP="0031270A">
                              <w:pPr>
                                <w:rPr>
                                  <w:rFonts w:asciiTheme="majorBidi" w:hAnsiTheme="majorBidi" w:cstheme="majorBidi"/>
                                  <w:sz w:val="24"/>
                                  <w:szCs w:val="24"/>
                                </w:rPr>
                              </w:pPr>
                              <w:r w:rsidRPr="008A49BA">
                                <w:rPr>
                                  <w:rFonts w:asciiTheme="majorBidi" w:hAnsiTheme="majorBidi" w:cstheme="majorBidi"/>
                                  <w:sz w:val="24"/>
                                  <w:szCs w:val="24"/>
                                </w:rPr>
                                <w:t>Rareté perçue</w:t>
                              </w:r>
                            </w:p>
                            <w:p w14:paraId="548749D2" w14:textId="77777777" w:rsidR="0031270A" w:rsidRDefault="0031270A" w:rsidP="003127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3577224" name="Connecteur droit avec flèche 8"/>
                        <wps:cNvCnPr/>
                        <wps:spPr>
                          <a:xfrm>
                            <a:off x="1428749" y="838201"/>
                            <a:ext cx="2771776" cy="3667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72238142" name="Connecteur droit avec flèche 9"/>
                        <wps:cNvCnPr/>
                        <wps:spPr>
                          <a:xfrm flipV="1">
                            <a:off x="1428749" y="1204914"/>
                            <a:ext cx="2771776" cy="16668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9763214" name="Connecteur droit avec flèche 10"/>
                        <wps:cNvCnPr/>
                        <wps:spPr>
                          <a:xfrm>
                            <a:off x="3457575" y="285751"/>
                            <a:ext cx="742950" cy="91916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7148253" name="Connecteur droit avec flèche 11"/>
                        <wps:cNvCnPr/>
                        <wps:spPr>
                          <a:xfrm flipV="1">
                            <a:off x="1428749" y="285752"/>
                            <a:ext cx="866776" cy="5524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6638010" name="Zone de texte 12"/>
                        <wps:cNvSpPr txBox="1"/>
                        <wps:spPr>
                          <a:xfrm>
                            <a:off x="1704975" y="400051"/>
                            <a:ext cx="371475" cy="228602"/>
                          </a:xfrm>
                          <a:prstGeom prst="rect">
                            <a:avLst/>
                          </a:prstGeom>
                          <a:solidFill>
                            <a:schemeClr val="lt1"/>
                          </a:solidFill>
                          <a:ln w="6350">
                            <a:noFill/>
                          </a:ln>
                        </wps:spPr>
                        <wps:txbx>
                          <w:txbxContent>
                            <w:p w14:paraId="43C8666B" w14:textId="77777777" w:rsidR="0031270A" w:rsidRDefault="0031270A" w:rsidP="0031270A">
                              <w: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770333" name="Zone de texte 12"/>
                        <wps:cNvSpPr txBox="1"/>
                        <wps:spPr>
                          <a:xfrm>
                            <a:off x="2295525" y="1204912"/>
                            <a:ext cx="371475" cy="300037"/>
                          </a:xfrm>
                          <a:prstGeom prst="rect">
                            <a:avLst/>
                          </a:prstGeom>
                          <a:solidFill>
                            <a:schemeClr val="lt1"/>
                          </a:solidFill>
                          <a:ln w="6350">
                            <a:noFill/>
                          </a:ln>
                        </wps:spPr>
                        <wps:txbx>
                          <w:txbxContent>
                            <w:p w14:paraId="06566B15" w14:textId="77777777" w:rsidR="0031270A" w:rsidRDefault="0031270A" w:rsidP="0031270A">
                              <w:pPr>
                                <w:pStyle w:val="NormalWeb"/>
                                <w:spacing w:before="0" w:beforeAutospacing="0" w:after="160" w:afterAutospacing="0" w:line="256" w:lineRule="auto"/>
                              </w:pPr>
                              <w:r>
                                <w:rPr>
                                  <w:rFonts w:ascii="Calibri" w:eastAsia="Calibri" w:hAnsi="Calibri" w:cs="Arial"/>
                                  <w:sz w:val="22"/>
                                  <w:szCs w:val="22"/>
                                </w:rPr>
                                <w:t>H4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2899120" name="Zone de texte 12"/>
                        <wps:cNvSpPr txBox="1"/>
                        <wps:spPr>
                          <a:xfrm>
                            <a:off x="2295525" y="827701"/>
                            <a:ext cx="371475" cy="228600"/>
                          </a:xfrm>
                          <a:prstGeom prst="rect">
                            <a:avLst/>
                          </a:prstGeom>
                          <a:solidFill>
                            <a:schemeClr val="lt1"/>
                          </a:solidFill>
                          <a:ln w="6350">
                            <a:noFill/>
                          </a:ln>
                        </wps:spPr>
                        <wps:txbx>
                          <w:txbxContent>
                            <w:p w14:paraId="66B0AC2B" w14:textId="77777777" w:rsidR="0031270A" w:rsidRDefault="0031270A" w:rsidP="0031270A">
                              <w:pPr>
                                <w:pStyle w:val="NormalWeb"/>
                                <w:spacing w:before="0" w:beforeAutospacing="0" w:after="160" w:afterAutospacing="0" w:line="256" w:lineRule="auto"/>
                              </w:pPr>
                              <w:r>
                                <w:rPr>
                                  <w:rFonts w:ascii="Calibri" w:eastAsia="Calibri" w:hAnsi="Calibri" w:cs="Arial"/>
                                  <w:sz w:val="22"/>
                                  <w:szCs w:val="22"/>
                                </w:rPr>
                                <w:t>H2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7588181" name="Zone de texte 12"/>
                        <wps:cNvSpPr txBox="1"/>
                        <wps:spPr>
                          <a:xfrm>
                            <a:off x="3656625" y="513376"/>
                            <a:ext cx="371475" cy="228600"/>
                          </a:xfrm>
                          <a:prstGeom prst="rect">
                            <a:avLst/>
                          </a:prstGeom>
                          <a:solidFill>
                            <a:schemeClr val="lt1"/>
                          </a:solidFill>
                          <a:ln w="6350">
                            <a:noFill/>
                          </a:ln>
                        </wps:spPr>
                        <wps:txbx>
                          <w:txbxContent>
                            <w:p w14:paraId="336B7ABA" w14:textId="77777777" w:rsidR="0031270A" w:rsidRDefault="0031270A" w:rsidP="0031270A">
                              <w:pPr>
                                <w:pStyle w:val="NormalWeb"/>
                                <w:spacing w:before="0" w:beforeAutospacing="0" w:after="160" w:afterAutospacing="0" w:line="256" w:lineRule="auto"/>
                              </w:pPr>
                              <w:r>
                                <w:rPr>
                                  <w:rFonts w:ascii="Calibri" w:eastAsia="Calibri" w:hAnsi="Calibri" w:cs="Arial"/>
                                  <w:sz w:val="22"/>
                                  <w:szCs w:val="22"/>
                                </w:rPr>
                                <w:t>H3</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F0A550F" id="Zone de dessin 1" o:spid="_x0000_s1026" editas="canvas" style="width:6in;height:145.45pt;mso-position-horizontal-relative:char;mso-position-vertical-relative:line" coordsize="54864,18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8472;visibility:visible;mso-wrap-style:square">
                  <v:fill o:detectmouseclick="t"/>
                  <v:path o:connecttype="none"/>
                </v:shape>
                <v:shapetype id="_x0000_t202" coordsize="21600,21600" o:spt="202" path="m,l,21600r21600,l21600,xe">
                  <v:stroke joinstyle="miter"/>
                  <v:path gradientshapeok="t" o:connecttype="rect"/>
                </v:shapetype>
                <v:shape id="Zone de texte 2" o:spid="_x0000_s1028" type="#_x0000_t202" style="position:absolute;left:42005;top:9620;width:12573;height:5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" fillcolor="white [3201]" strokeweight=".5pt">
                  <v:textbox>
                    <w:txbxContent>
                      <w:p w14:paraId="6C0A5CB9" w14:textId="77777777" w:rsidR="0031270A" w:rsidRDefault="0031270A" w:rsidP="0031270A">
                        <w:pPr>
                          <w:rPr>
                            <w:rFonts w:asciiTheme="majorBidi" w:hAnsiTheme="majorBidi" w:cstheme="majorBidi"/>
                            <w:sz w:val="24"/>
                            <w:szCs w:val="24"/>
                          </w:rPr>
                        </w:pPr>
                        <w:r w:rsidRPr="008A49BA">
                          <w:rPr>
                            <w:rFonts w:asciiTheme="majorBidi" w:hAnsiTheme="majorBidi" w:cstheme="majorBidi"/>
                            <w:sz w:val="24"/>
                            <w:szCs w:val="24"/>
                          </w:rPr>
                          <w:t>Intention d’achat de panique</w:t>
                        </w:r>
                      </w:p>
                      <w:p w14:paraId="73A3479E" w14:textId="77777777" w:rsidR="0031270A" w:rsidRPr="008A49BA" w:rsidRDefault="0031270A" w:rsidP="0031270A">
                        <w:pPr>
                          <w:rPr>
                            <w:rFonts w:asciiTheme="majorBidi" w:hAnsiTheme="majorBidi" w:cstheme="majorBidi"/>
                            <w:sz w:val="24"/>
                            <w:szCs w:val="24"/>
                          </w:rPr>
                        </w:pPr>
                      </w:p>
                    </w:txbxContent>
                  </v:textbox>
                </v:shape>
                <v:shape id="Zone de texte 3" o:spid="_x0000_s1029" type="#_x0000_t202" style="position:absolute;left:2190;top:7048;width:1209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" fillcolor="white [3201]" strokeweight=".5pt">
                  <v:textbox>
                    <w:txbxContent>
                      <w:p w14:paraId="22F5F8B0" w14:textId="77777777" w:rsidR="0031270A" w:rsidRPr="008A49BA" w:rsidRDefault="0031270A" w:rsidP="0031270A">
                        <w:pPr>
                          <w:rPr>
                            <w:rFonts w:asciiTheme="majorBidi" w:hAnsiTheme="majorBidi" w:cstheme="majorBidi"/>
                            <w:sz w:val="24"/>
                            <w:szCs w:val="24"/>
                          </w:rPr>
                        </w:pPr>
                        <w:r w:rsidRPr="008A49BA">
                          <w:rPr>
                            <w:rFonts w:asciiTheme="majorBidi" w:hAnsiTheme="majorBidi" w:cstheme="majorBidi"/>
                            <w:sz w:val="24"/>
                            <w:szCs w:val="24"/>
                          </w:rPr>
                          <w:t>Rumeurs</w:t>
                        </w:r>
                      </w:p>
                    </w:txbxContent>
                  </v:textbox>
                </v:shape>
                <v:shape id="Zone de texte 4" o:spid="_x0000_s1030" type="#_x0000_t202" style="position:absolute;left:2190;top:11477;width:12097;height:5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" fillcolor="white [3201]" strokeweight=".5pt">
                  <v:textbox>
                    <w:txbxContent>
                      <w:p w14:paraId="586C7246" w14:textId="77777777" w:rsidR="0031270A" w:rsidRPr="008A49BA" w:rsidRDefault="0031270A" w:rsidP="0031270A">
                        <w:pPr>
                          <w:rPr>
                            <w:rFonts w:asciiTheme="majorBidi" w:hAnsiTheme="majorBidi" w:cstheme="majorBidi"/>
                            <w:sz w:val="24"/>
                            <w:szCs w:val="24"/>
                          </w:rPr>
                        </w:pPr>
                        <w:r w:rsidRPr="008A49BA">
                          <w:rPr>
                            <w:rFonts w:asciiTheme="majorBidi" w:hAnsiTheme="majorBidi" w:cstheme="majorBidi"/>
                            <w:sz w:val="24"/>
                            <w:szCs w:val="24"/>
                          </w:rPr>
                          <w:t>Comportement grégaire</w:t>
                        </w:r>
                      </w:p>
                    </w:txbxContent>
                  </v:textbox>
                </v:shape>
                <v:shape id="Zone de texte 6" o:spid="_x0000_s1031" type="#_x0000_t202" style="position:absolute;left:22955;top:1524;width:1162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" fillcolor="white [3201]" strokeweight=".5pt">
                  <v:textbox>
                    <w:txbxContent>
                      <w:p w14:paraId="76271616" w14:textId="77777777" w:rsidR="0031270A" w:rsidRPr="008A49BA" w:rsidRDefault="0031270A" w:rsidP="0031270A">
                        <w:pPr>
                          <w:rPr>
                            <w:rFonts w:asciiTheme="majorBidi" w:hAnsiTheme="majorBidi" w:cstheme="majorBidi"/>
                            <w:sz w:val="24"/>
                            <w:szCs w:val="24"/>
                          </w:rPr>
                        </w:pPr>
                        <w:r w:rsidRPr="008A49BA">
                          <w:rPr>
                            <w:rFonts w:asciiTheme="majorBidi" w:hAnsiTheme="majorBidi" w:cstheme="majorBidi"/>
                            <w:sz w:val="24"/>
                            <w:szCs w:val="24"/>
                          </w:rPr>
                          <w:t>Rareté perçue</w:t>
                        </w:r>
                      </w:p>
                      <w:p w14:paraId="548749D2" w14:textId="77777777" w:rsidR="0031270A" w:rsidRDefault="0031270A" w:rsidP="0031270A"/>
                    </w:txbxContent>
                  </v:textbox>
                </v:shape>
                <v:shapetype id="_x0000_t32" coordsize="21600,21600" o:spt="32" o:oned="t" path="m,l21600,21600e" filled="f">
                  <v:path arrowok="t" fillok="f" o:connecttype="none"/>
                  <o:lock v:ext="edit" shapetype="t"/>
                </v:shapetype>
                <v:shape id="Connecteur droit avec flèche 8" o:spid="_x0000_s1032" type="#_x0000_t32" style="position:absolute;left:14287;top:8382;width:27718;height:3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" strokecolor="black [3213]">
                  <v:stroke endarrow="block"/>
                </v:shape>
                <v:shape id="Connecteur droit avec flèche 9" o:spid="_x0000_s1033" type="#_x0000_t32" style="position:absolute;left:14287;top:12049;width:27718;height:1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" strokecolor="black [3213]">
                  <v:stroke endarrow="block"/>
                </v:shape>
                <v:shape id="Connecteur droit avec flèche 10" o:spid="_x0000_s1034" type="#_x0000_t32" style="position:absolute;left:34575;top:2857;width:7430;height:9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" strokecolor="black [3213]">
                  <v:stroke endarrow="block"/>
                </v:shape>
                <v:shape id="Connecteur droit avec flèche 11" o:spid="_x0000_s1035" type="#_x0000_t32" style="position:absolute;left:14287;top:2857;width:8668;height:5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" strokecolor="black [3213]">
                  <v:stroke endarrow="block"/>
                </v:shape>
                <v:shape id="Zone de texte 12" o:spid="_x0000_s1036" type="#_x0000_t202" style="position:absolute;left:17049;top:4000;width: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" fillcolor="white [3201]" stroked="f" strokeweight=".5pt">
                  <v:textbox>
                    <w:txbxContent>
                      <w:p w14:paraId="43C8666B" w14:textId="77777777" w:rsidR="0031270A" w:rsidRDefault="0031270A" w:rsidP="0031270A">
                        <w:r>
                          <w:t>H1</w:t>
                        </w:r>
                      </w:p>
                    </w:txbxContent>
                  </v:textbox>
                </v:shape>
                <v:shape id="Zone de texte 12" o:spid="_x0000_s1037" type="#_x0000_t202" style="position:absolute;left:22955;top:12049;width:3715;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" fillcolor="white [3201]" stroked="f" strokeweight=".5pt">
                  <v:textbox>
                    <w:txbxContent>
                      <w:p w14:paraId="06566B15" w14:textId="77777777" w:rsidR="0031270A" w:rsidRDefault="0031270A" w:rsidP="0031270A">
                        <w:pPr>
                          <w:pStyle w:val="NormalWeb"/>
                          <w:spacing w:before="0" w:beforeAutospacing="0" w:after="160" w:afterAutospacing="0" w:line="256" w:lineRule="auto"/>
                        </w:pPr>
                        <w:r>
                          <w:rPr>
                            <w:rFonts w:ascii="Calibri" w:eastAsia="Calibri" w:hAnsi="Calibri" w:cs="Arial"/>
                            <w:sz w:val="22"/>
                            <w:szCs w:val="22"/>
                          </w:rPr>
                          <w:t>H4</w:t>
                        </w:r>
                      </w:p>
                    </w:txbxContent>
                  </v:textbox>
                </v:shape>
                <v:shape id="Zone de texte 12" o:spid="_x0000_s1038" type="#_x0000_t202" style="position:absolute;left:22955;top:8277;width: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" fillcolor="white [3201]" stroked="f" strokeweight=".5pt">
                  <v:textbox>
                    <w:txbxContent>
                      <w:p w14:paraId="66B0AC2B" w14:textId="77777777" w:rsidR="0031270A" w:rsidRDefault="0031270A" w:rsidP="0031270A">
                        <w:pPr>
                          <w:pStyle w:val="NormalWeb"/>
                          <w:spacing w:before="0" w:beforeAutospacing="0" w:after="160" w:afterAutospacing="0" w:line="256" w:lineRule="auto"/>
                        </w:pPr>
                        <w:r>
                          <w:rPr>
                            <w:rFonts w:ascii="Calibri" w:eastAsia="Calibri" w:hAnsi="Calibri" w:cs="Arial"/>
                            <w:sz w:val="22"/>
                            <w:szCs w:val="22"/>
                          </w:rPr>
                          <w:t>H2</w:t>
                        </w:r>
                      </w:p>
                    </w:txbxContent>
                  </v:textbox>
                </v:shape>
                <v:shape id="Zone de texte 12" o:spid="_x0000_s1039" type="#_x0000_t202" style="position:absolute;left:36566;top:5133;width: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" fillcolor="white [3201]" stroked="f" strokeweight=".5pt">
                  <v:textbox>
                    <w:txbxContent>
                      <w:p w14:paraId="336B7ABA" w14:textId="77777777" w:rsidR="0031270A" w:rsidRDefault="0031270A" w:rsidP="0031270A">
                        <w:pPr>
                          <w:pStyle w:val="NormalWeb"/>
                          <w:spacing w:before="0" w:beforeAutospacing="0" w:after="160" w:afterAutospacing="0" w:line="256" w:lineRule="auto"/>
                        </w:pPr>
                        <w:r>
                          <w:rPr>
                            <w:rFonts w:ascii="Calibri" w:eastAsia="Calibri" w:hAnsi="Calibri" w:cs="Arial"/>
                            <w:sz w:val="22"/>
                            <w:szCs w:val="22"/>
                          </w:rPr>
                          <w:t>H3</w:t>
                        </w:r>
                      </w:p>
                    </w:txbxContent>
                  </v:textbox>
                </v:shape>
                <w10:anchorlock/>
              </v:group>
            </w:pict>
          </mc:Fallback>
        </mc:AlternateContent>
      </w:r>
    </w:p>
    <w:p w14:paraId="7448DBDA" w14:textId="42A951F2" w:rsidR="0031270A" w:rsidRPr="0031270A" w:rsidRDefault="0031270A" w:rsidP="0031270A">
      <w:pPr>
        <w:keepNext/>
        <w:jc w:val="center"/>
        <w:rPr>
          <w:rFonts w:asciiTheme="majorBidi" w:hAnsiTheme="majorBidi" w:cstheme="majorBidi"/>
          <w:color w:val="000000" w:themeColor="text1"/>
          <w:sz w:val="24"/>
          <w:szCs w:val="24"/>
          <w:lang w:val="fr-BE"/>
        </w:rPr>
      </w:pPr>
      <w:r w:rsidRPr="0031270A">
        <w:rPr>
          <w:rFonts w:asciiTheme="majorBidi" w:hAnsiTheme="majorBidi" w:cstheme="majorBidi"/>
          <w:b/>
          <w:bCs/>
          <w:color w:val="000000" w:themeColor="text1"/>
          <w:sz w:val="24"/>
          <w:szCs w:val="24"/>
          <w:lang w:val="fr-BE"/>
        </w:rPr>
        <w:t>Source :</w:t>
      </w:r>
      <w:r w:rsidRPr="0031270A">
        <w:rPr>
          <w:rFonts w:asciiTheme="majorBidi" w:hAnsiTheme="majorBidi" w:cstheme="majorBidi"/>
          <w:color w:val="000000" w:themeColor="text1"/>
          <w:sz w:val="24"/>
          <w:szCs w:val="24"/>
          <w:lang w:val="fr-BE"/>
        </w:rPr>
        <w:t xml:space="preserve"> </w:t>
      </w:r>
      <w:r>
        <w:rPr>
          <w:rFonts w:asciiTheme="majorBidi" w:hAnsiTheme="majorBidi" w:cstheme="majorBidi"/>
          <w:color w:val="000000" w:themeColor="text1"/>
          <w:sz w:val="24"/>
          <w:szCs w:val="24"/>
          <w:lang w:val="fr-BE"/>
        </w:rPr>
        <w:t>t</w:t>
      </w:r>
      <w:r w:rsidRPr="0031270A">
        <w:rPr>
          <w:rFonts w:asciiTheme="majorBidi" w:hAnsiTheme="majorBidi" w:cstheme="majorBidi"/>
          <w:color w:val="000000" w:themeColor="text1"/>
          <w:sz w:val="24"/>
          <w:szCs w:val="24"/>
          <w:lang w:val="fr-BE"/>
        </w:rPr>
        <w:t>ravail des auteurs</w:t>
      </w:r>
    </w:p>
    <w:p w14:paraId="2C6C3EDB" w14:textId="77777777" w:rsidR="0031270A" w:rsidRPr="004D3F99" w:rsidRDefault="0031270A" w:rsidP="00441D35">
      <w:pPr>
        <w:pStyle w:val="ListParagraph"/>
        <w:numPr>
          <w:ilvl w:val="0"/>
          <w:numId w:val="19"/>
        </w:numPr>
        <w:spacing w:after="160" w:line="259" w:lineRule="auto"/>
        <w:jc w:val="left"/>
        <w:rPr>
          <w:rFonts w:asciiTheme="majorBidi" w:hAnsiTheme="majorBidi" w:cstheme="majorBidi"/>
          <w:b/>
          <w:bCs/>
          <w:color w:val="000000" w:themeColor="text1"/>
          <w:sz w:val="28"/>
          <w:szCs w:val="28"/>
        </w:rPr>
      </w:pPr>
      <w:r w:rsidRPr="004D3F99">
        <w:rPr>
          <w:rFonts w:asciiTheme="majorBidi" w:hAnsiTheme="majorBidi" w:cstheme="majorBidi"/>
          <w:b/>
          <w:bCs/>
          <w:color w:val="000000" w:themeColor="text1"/>
          <w:sz w:val="28"/>
          <w:szCs w:val="28"/>
        </w:rPr>
        <w:t>Méthodologie de recherche</w:t>
      </w:r>
    </w:p>
    <w:p w14:paraId="4FB417D9" w14:textId="76F6522E" w:rsidR="0031270A" w:rsidRPr="00441D35" w:rsidRDefault="0031270A" w:rsidP="00441D35">
      <w:pPr>
        <w:pStyle w:val="ListParagraph"/>
        <w:numPr>
          <w:ilvl w:val="1"/>
          <w:numId w:val="19"/>
        </w:numPr>
        <w:spacing w:after="160" w:line="259" w:lineRule="auto"/>
        <w:jc w:val="left"/>
        <w:rPr>
          <w:rFonts w:asciiTheme="majorBidi" w:hAnsiTheme="majorBidi" w:cstheme="majorBidi"/>
          <w:b/>
          <w:bCs/>
          <w:color w:val="000000" w:themeColor="text1"/>
          <w:sz w:val="24"/>
          <w:szCs w:val="24"/>
        </w:rPr>
      </w:pPr>
      <w:r w:rsidRPr="00441D35">
        <w:rPr>
          <w:rFonts w:asciiTheme="majorBidi" w:hAnsiTheme="majorBidi" w:cstheme="majorBidi"/>
          <w:b/>
          <w:bCs/>
          <w:color w:val="000000" w:themeColor="text1"/>
          <w:sz w:val="24"/>
          <w:szCs w:val="24"/>
        </w:rPr>
        <w:t>Mode d’administration et échantillon</w:t>
      </w:r>
    </w:p>
    <w:p w14:paraId="4B03B3D4" w14:textId="77777777" w:rsidR="0031270A" w:rsidRPr="004D3F99" w:rsidRDefault="0031270A" w:rsidP="0031270A">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Afin de tester le modèle de recherche, une étude quantitative a été menée. La méthode de convenance, qui est une méthode d’échantillonnage non probabiliste a été utilisée. Les questionnaires conçus via Google Forms ont été envoyés aux amis et proches via internet notamment les réseaux sociaux. Les répondants sélectionnés sont âgés de plus que 20 ans pour s’assurer qu’ils sont habitués à faire leurs courses. L’échantillon se compose au final de 210 individus ayant des profils différents (voir Tableau 1).</w:t>
      </w:r>
    </w:p>
    <w:p w14:paraId="6816973E" w14:textId="3D442009" w:rsidR="0031270A" w:rsidRPr="004D3F99" w:rsidRDefault="00441D35" w:rsidP="0031270A">
      <w:pPr>
        <w:pStyle w:val="Caption"/>
        <w:rPr>
          <w:rFonts w:asciiTheme="majorBidi" w:hAnsiTheme="majorBidi" w:cstheme="majorBidi"/>
          <w:i w:val="0"/>
          <w:iCs w:val="0"/>
          <w:color w:val="000000" w:themeColor="text1"/>
          <w:sz w:val="20"/>
          <w:szCs w:val="20"/>
        </w:rPr>
      </w:pPr>
      <w:r>
        <w:rPr>
          <w:rFonts w:asciiTheme="majorBidi" w:hAnsiTheme="majorBidi" w:cstheme="majorBidi"/>
          <w:b/>
          <w:sz w:val="24"/>
          <w:szCs w:val="24"/>
        </w:rPr>
        <w:t>Tableau</w:t>
      </w:r>
      <w:r w:rsidRPr="00DE24F8">
        <w:rPr>
          <w:rFonts w:asciiTheme="majorBidi" w:hAnsiTheme="majorBidi" w:cstheme="majorBidi"/>
          <w:b/>
          <w:sz w:val="24"/>
          <w:szCs w:val="24"/>
        </w:rPr>
        <w:t xml:space="preserve"> N°</w:t>
      </w:r>
      <w:r>
        <w:rPr>
          <w:rFonts w:asciiTheme="majorBidi" w:hAnsiTheme="majorBidi" w:cstheme="majorBidi"/>
          <w:b/>
          <w:sz w:val="24"/>
          <w:szCs w:val="24"/>
        </w:rPr>
        <w:t>1 :</w:t>
      </w:r>
      <w:r w:rsidRPr="00DE24F8">
        <w:rPr>
          <w:rFonts w:asciiTheme="majorBidi" w:hAnsiTheme="majorBidi" w:cstheme="majorBidi"/>
          <w:b/>
          <w:sz w:val="24"/>
          <w:szCs w:val="24"/>
        </w:rPr>
        <w:t> </w:t>
      </w:r>
      <w:r w:rsidR="0031270A" w:rsidRPr="00441D35">
        <w:rPr>
          <w:rFonts w:asciiTheme="majorBidi" w:eastAsiaTheme="minorEastAsia" w:hAnsiTheme="majorBidi" w:cstheme="majorBidi"/>
          <w:i w:val="0"/>
          <w:iCs w:val="0"/>
          <w:color w:val="000000" w:themeColor="text1"/>
          <w:sz w:val="24"/>
          <w:szCs w:val="24"/>
          <w:lang w:eastAsia="fr-FR"/>
        </w:rPr>
        <w:t>Caractéristiques de l'échantillon</w:t>
      </w:r>
    </w:p>
    <w:tbl>
      <w:tblPr>
        <w:tblStyle w:val="TableGrid"/>
        <w:tblW w:w="0" w:type="auto"/>
        <w:tblLook w:val="04A0" w:firstRow="1" w:lastRow="0" w:firstColumn="1" w:lastColumn="0" w:noHBand="0" w:noVBand="1"/>
      </w:tblPr>
      <w:tblGrid>
        <w:gridCol w:w="3020"/>
        <w:gridCol w:w="3020"/>
        <w:gridCol w:w="3020"/>
      </w:tblGrid>
      <w:tr w:rsidR="0031270A" w:rsidRPr="004D3F99" w14:paraId="5BE8C689" w14:textId="77777777" w:rsidTr="00441D35">
        <w:tc>
          <w:tcPr>
            <w:tcW w:w="3020" w:type="dxa"/>
            <w:vMerge w:val="restart"/>
          </w:tcPr>
          <w:p w14:paraId="45B50D73"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Genre</w:t>
            </w:r>
          </w:p>
        </w:tc>
        <w:tc>
          <w:tcPr>
            <w:tcW w:w="3020" w:type="dxa"/>
          </w:tcPr>
          <w:p w14:paraId="4DD1CC25"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Hommes</w:t>
            </w:r>
          </w:p>
        </w:tc>
        <w:tc>
          <w:tcPr>
            <w:tcW w:w="3020" w:type="dxa"/>
          </w:tcPr>
          <w:p w14:paraId="04917958"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67</w:t>
            </w:r>
          </w:p>
        </w:tc>
      </w:tr>
      <w:tr w:rsidR="0031270A" w:rsidRPr="004D3F99" w14:paraId="1F99D095" w14:textId="77777777" w:rsidTr="00441D35">
        <w:tc>
          <w:tcPr>
            <w:tcW w:w="3020" w:type="dxa"/>
            <w:vMerge/>
          </w:tcPr>
          <w:p w14:paraId="0C155E00" w14:textId="77777777" w:rsidR="0031270A" w:rsidRPr="004D3F99" w:rsidRDefault="0031270A" w:rsidP="001D0606">
            <w:pPr>
              <w:rPr>
                <w:rFonts w:asciiTheme="majorBidi" w:hAnsiTheme="majorBidi" w:cstheme="majorBidi"/>
                <w:b/>
                <w:bCs/>
                <w:color w:val="000000" w:themeColor="text1"/>
                <w:sz w:val="24"/>
                <w:szCs w:val="24"/>
              </w:rPr>
            </w:pPr>
          </w:p>
        </w:tc>
        <w:tc>
          <w:tcPr>
            <w:tcW w:w="3020" w:type="dxa"/>
          </w:tcPr>
          <w:p w14:paraId="2AC3CC84"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Femmes</w:t>
            </w:r>
          </w:p>
        </w:tc>
        <w:tc>
          <w:tcPr>
            <w:tcW w:w="3020" w:type="dxa"/>
          </w:tcPr>
          <w:p w14:paraId="3489A55E"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143</w:t>
            </w:r>
          </w:p>
        </w:tc>
      </w:tr>
      <w:tr w:rsidR="0031270A" w:rsidRPr="004D3F99" w14:paraId="01084A2F" w14:textId="77777777" w:rsidTr="00441D35">
        <w:tc>
          <w:tcPr>
            <w:tcW w:w="3020" w:type="dxa"/>
            <w:vMerge w:val="restart"/>
          </w:tcPr>
          <w:p w14:paraId="6AE397E7"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Age</w:t>
            </w:r>
          </w:p>
        </w:tc>
        <w:tc>
          <w:tcPr>
            <w:tcW w:w="3020" w:type="dxa"/>
          </w:tcPr>
          <w:p w14:paraId="38476677" w14:textId="77777777" w:rsidR="0031270A" w:rsidRPr="004D3F99" w:rsidRDefault="0031270A" w:rsidP="001D0606">
            <w:pPr>
              <w:autoSpaceDE w:val="0"/>
              <w:autoSpaceDN w:val="0"/>
              <w:adjustRightInd w:val="0"/>
              <w:ind w:right="60"/>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Entre 20 et 30 ans</w:t>
            </w:r>
          </w:p>
        </w:tc>
        <w:tc>
          <w:tcPr>
            <w:tcW w:w="3020" w:type="dxa"/>
          </w:tcPr>
          <w:p w14:paraId="2632AC4A"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46</w:t>
            </w:r>
          </w:p>
        </w:tc>
      </w:tr>
      <w:tr w:rsidR="0031270A" w:rsidRPr="004D3F99" w14:paraId="39A777D7" w14:textId="77777777" w:rsidTr="00441D35">
        <w:tc>
          <w:tcPr>
            <w:tcW w:w="3020" w:type="dxa"/>
            <w:vMerge/>
          </w:tcPr>
          <w:p w14:paraId="3612A280" w14:textId="77777777" w:rsidR="0031270A" w:rsidRPr="004D3F99" w:rsidRDefault="0031270A" w:rsidP="001D0606">
            <w:pPr>
              <w:rPr>
                <w:rFonts w:asciiTheme="majorBidi" w:hAnsiTheme="majorBidi" w:cstheme="majorBidi"/>
                <w:b/>
                <w:bCs/>
                <w:color w:val="000000" w:themeColor="text1"/>
                <w:sz w:val="24"/>
                <w:szCs w:val="24"/>
              </w:rPr>
            </w:pPr>
          </w:p>
        </w:tc>
        <w:tc>
          <w:tcPr>
            <w:tcW w:w="3020" w:type="dxa"/>
          </w:tcPr>
          <w:p w14:paraId="03F0CF8A"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Entre 31 et 40</w:t>
            </w:r>
          </w:p>
        </w:tc>
        <w:tc>
          <w:tcPr>
            <w:tcW w:w="3020" w:type="dxa"/>
          </w:tcPr>
          <w:p w14:paraId="48568134"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86</w:t>
            </w:r>
          </w:p>
        </w:tc>
      </w:tr>
      <w:tr w:rsidR="0031270A" w:rsidRPr="004D3F99" w14:paraId="493868A8" w14:textId="77777777" w:rsidTr="00441D35">
        <w:tc>
          <w:tcPr>
            <w:tcW w:w="3020" w:type="dxa"/>
            <w:vMerge/>
          </w:tcPr>
          <w:p w14:paraId="68AD45AD" w14:textId="77777777" w:rsidR="0031270A" w:rsidRPr="004D3F99" w:rsidRDefault="0031270A" w:rsidP="001D0606">
            <w:pPr>
              <w:rPr>
                <w:rFonts w:asciiTheme="majorBidi" w:hAnsiTheme="majorBidi" w:cstheme="majorBidi"/>
                <w:b/>
                <w:bCs/>
                <w:color w:val="000000" w:themeColor="text1"/>
                <w:sz w:val="24"/>
                <w:szCs w:val="24"/>
              </w:rPr>
            </w:pPr>
          </w:p>
        </w:tc>
        <w:tc>
          <w:tcPr>
            <w:tcW w:w="3020" w:type="dxa"/>
          </w:tcPr>
          <w:p w14:paraId="5A56DE21"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Entre 41 et 50</w:t>
            </w:r>
          </w:p>
        </w:tc>
        <w:tc>
          <w:tcPr>
            <w:tcW w:w="3020" w:type="dxa"/>
          </w:tcPr>
          <w:p w14:paraId="5194817D"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56</w:t>
            </w:r>
          </w:p>
        </w:tc>
      </w:tr>
      <w:tr w:rsidR="0031270A" w:rsidRPr="004D3F99" w14:paraId="34F5A5B8" w14:textId="77777777" w:rsidTr="00441D35">
        <w:tc>
          <w:tcPr>
            <w:tcW w:w="3020" w:type="dxa"/>
            <w:vMerge/>
          </w:tcPr>
          <w:p w14:paraId="1413E37B" w14:textId="77777777" w:rsidR="0031270A" w:rsidRPr="004D3F99" w:rsidRDefault="0031270A" w:rsidP="001D0606">
            <w:pPr>
              <w:rPr>
                <w:rFonts w:asciiTheme="majorBidi" w:hAnsiTheme="majorBidi" w:cstheme="majorBidi"/>
                <w:b/>
                <w:bCs/>
                <w:color w:val="000000" w:themeColor="text1"/>
                <w:sz w:val="24"/>
                <w:szCs w:val="24"/>
              </w:rPr>
            </w:pPr>
          </w:p>
        </w:tc>
        <w:tc>
          <w:tcPr>
            <w:tcW w:w="3020" w:type="dxa"/>
          </w:tcPr>
          <w:p w14:paraId="5A0A8F1E"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Plus de 50 ans</w:t>
            </w:r>
          </w:p>
        </w:tc>
        <w:tc>
          <w:tcPr>
            <w:tcW w:w="3020" w:type="dxa"/>
          </w:tcPr>
          <w:p w14:paraId="62215CE5"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22</w:t>
            </w:r>
          </w:p>
        </w:tc>
      </w:tr>
      <w:tr w:rsidR="0031270A" w:rsidRPr="004D3F99" w14:paraId="64BDB88D" w14:textId="77777777" w:rsidTr="00441D35">
        <w:tc>
          <w:tcPr>
            <w:tcW w:w="3020" w:type="dxa"/>
            <w:vMerge w:val="restart"/>
          </w:tcPr>
          <w:p w14:paraId="4EE3463B"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Situation familiale</w:t>
            </w:r>
          </w:p>
        </w:tc>
        <w:tc>
          <w:tcPr>
            <w:tcW w:w="3020" w:type="dxa"/>
          </w:tcPr>
          <w:p w14:paraId="000A1CBB"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Célibataire</w:t>
            </w:r>
          </w:p>
        </w:tc>
        <w:tc>
          <w:tcPr>
            <w:tcW w:w="3020" w:type="dxa"/>
          </w:tcPr>
          <w:p w14:paraId="1EFCD680"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51</w:t>
            </w:r>
          </w:p>
        </w:tc>
      </w:tr>
      <w:tr w:rsidR="0031270A" w:rsidRPr="004D3F99" w14:paraId="6D1675E2" w14:textId="77777777" w:rsidTr="00441D35">
        <w:tc>
          <w:tcPr>
            <w:tcW w:w="3020" w:type="dxa"/>
            <w:vMerge/>
          </w:tcPr>
          <w:p w14:paraId="5D5DEEB5" w14:textId="77777777" w:rsidR="0031270A" w:rsidRPr="004D3F99" w:rsidRDefault="0031270A" w:rsidP="001D0606">
            <w:pPr>
              <w:rPr>
                <w:rFonts w:asciiTheme="majorBidi" w:hAnsiTheme="majorBidi" w:cstheme="majorBidi"/>
                <w:b/>
                <w:bCs/>
                <w:color w:val="000000" w:themeColor="text1"/>
                <w:sz w:val="24"/>
                <w:szCs w:val="24"/>
              </w:rPr>
            </w:pPr>
          </w:p>
        </w:tc>
        <w:tc>
          <w:tcPr>
            <w:tcW w:w="3020" w:type="dxa"/>
          </w:tcPr>
          <w:p w14:paraId="779B8EC3"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Marié(e) sans enfants</w:t>
            </w:r>
          </w:p>
        </w:tc>
        <w:tc>
          <w:tcPr>
            <w:tcW w:w="3020" w:type="dxa"/>
          </w:tcPr>
          <w:p w14:paraId="25C0B618"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18</w:t>
            </w:r>
          </w:p>
        </w:tc>
      </w:tr>
      <w:tr w:rsidR="0031270A" w:rsidRPr="004D3F99" w14:paraId="2A2B3104" w14:textId="77777777" w:rsidTr="00441D35">
        <w:tc>
          <w:tcPr>
            <w:tcW w:w="3020" w:type="dxa"/>
            <w:vMerge/>
          </w:tcPr>
          <w:p w14:paraId="11B53DAA" w14:textId="77777777" w:rsidR="0031270A" w:rsidRPr="004D3F99" w:rsidRDefault="0031270A" w:rsidP="001D0606">
            <w:pPr>
              <w:rPr>
                <w:rFonts w:asciiTheme="majorBidi" w:hAnsiTheme="majorBidi" w:cstheme="majorBidi"/>
                <w:b/>
                <w:bCs/>
                <w:color w:val="000000" w:themeColor="text1"/>
                <w:sz w:val="24"/>
                <w:szCs w:val="24"/>
              </w:rPr>
            </w:pPr>
          </w:p>
        </w:tc>
        <w:tc>
          <w:tcPr>
            <w:tcW w:w="3020" w:type="dxa"/>
          </w:tcPr>
          <w:p w14:paraId="710B5F39" w14:textId="77777777" w:rsidR="0031270A" w:rsidRPr="004D3F99" w:rsidRDefault="0031270A" w:rsidP="001D0606">
            <w:pPr>
              <w:autoSpaceDE w:val="0"/>
              <w:autoSpaceDN w:val="0"/>
              <w:adjustRightInd w:val="0"/>
              <w:ind w:right="60"/>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Marié(e) avec enfants</w:t>
            </w:r>
          </w:p>
        </w:tc>
        <w:tc>
          <w:tcPr>
            <w:tcW w:w="3020" w:type="dxa"/>
          </w:tcPr>
          <w:p w14:paraId="5C50FDF3"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141</w:t>
            </w:r>
          </w:p>
        </w:tc>
      </w:tr>
      <w:tr w:rsidR="0031270A" w:rsidRPr="004D3F99" w14:paraId="4826F561" w14:textId="77777777" w:rsidTr="00441D35">
        <w:tc>
          <w:tcPr>
            <w:tcW w:w="3020" w:type="dxa"/>
            <w:vMerge w:val="restart"/>
          </w:tcPr>
          <w:p w14:paraId="560422D8"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Situation professionnelle</w:t>
            </w:r>
          </w:p>
        </w:tc>
        <w:tc>
          <w:tcPr>
            <w:tcW w:w="3020" w:type="dxa"/>
          </w:tcPr>
          <w:p w14:paraId="77B9A1BD"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Etudiant</w:t>
            </w:r>
          </w:p>
        </w:tc>
        <w:tc>
          <w:tcPr>
            <w:tcW w:w="3020" w:type="dxa"/>
          </w:tcPr>
          <w:p w14:paraId="277ED7BB"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12</w:t>
            </w:r>
          </w:p>
        </w:tc>
      </w:tr>
      <w:tr w:rsidR="0031270A" w:rsidRPr="004D3F99" w14:paraId="259021C8" w14:textId="77777777" w:rsidTr="00441D35">
        <w:tc>
          <w:tcPr>
            <w:tcW w:w="3020" w:type="dxa"/>
            <w:vMerge/>
          </w:tcPr>
          <w:p w14:paraId="19A058EA" w14:textId="77777777" w:rsidR="0031270A" w:rsidRPr="004D3F99" w:rsidRDefault="0031270A" w:rsidP="001D0606">
            <w:pPr>
              <w:rPr>
                <w:rFonts w:asciiTheme="majorBidi" w:hAnsiTheme="majorBidi" w:cstheme="majorBidi"/>
                <w:color w:val="000000" w:themeColor="text1"/>
                <w:sz w:val="24"/>
                <w:szCs w:val="24"/>
              </w:rPr>
            </w:pPr>
          </w:p>
        </w:tc>
        <w:tc>
          <w:tcPr>
            <w:tcW w:w="3020" w:type="dxa"/>
          </w:tcPr>
          <w:p w14:paraId="377FD835"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Sans emploi fixe</w:t>
            </w:r>
          </w:p>
        </w:tc>
        <w:tc>
          <w:tcPr>
            <w:tcW w:w="3020" w:type="dxa"/>
          </w:tcPr>
          <w:p w14:paraId="3E9642DE"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48</w:t>
            </w:r>
          </w:p>
        </w:tc>
      </w:tr>
      <w:tr w:rsidR="0031270A" w:rsidRPr="004D3F99" w14:paraId="00DAE982" w14:textId="77777777" w:rsidTr="00441D35">
        <w:tc>
          <w:tcPr>
            <w:tcW w:w="3020" w:type="dxa"/>
            <w:vMerge/>
          </w:tcPr>
          <w:p w14:paraId="256CB50C" w14:textId="77777777" w:rsidR="0031270A" w:rsidRPr="004D3F99" w:rsidRDefault="0031270A" w:rsidP="001D0606">
            <w:pPr>
              <w:rPr>
                <w:rFonts w:asciiTheme="majorBidi" w:hAnsiTheme="majorBidi" w:cstheme="majorBidi"/>
                <w:color w:val="000000" w:themeColor="text1"/>
                <w:sz w:val="24"/>
                <w:szCs w:val="24"/>
              </w:rPr>
            </w:pPr>
          </w:p>
        </w:tc>
        <w:tc>
          <w:tcPr>
            <w:tcW w:w="3020" w:type="dxa"/>
          </w:tcPr>
          <w:p w14:paraId="566A5A76"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Employé</w:t>
            </w:r>
          </w:p>
        </w:tc>
        <w:tc>
          <w:tcPr>
            <w:tcW w:w="3020" w:type="dxa"/>
          </w:tcPr>
          <w:p w14:paraId="491D372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109</w:t>
            </w:r>
          </w:p>
        </w:tc>
      </w:tr>
      <w:tr w:rsidR="0031270A" w:rsidRPr="004D3F99" w14:paraId="177FBE2F" w14:textId="77777777" w:rsidTr="00441D35">
        <w:tc>
          <w:tcPr>
            <w:tcW w:w="3020" w:type="dxa"/>
            <w:vMerge/>
          </w:tcPr>
          <w:p w14:paraId="693CD520" w14:textId="77777777" w:rsidR="0031270A" w:rsidRPr="004D3F99" w:rsidRDefault="0031270A" w:rsidP="001D0606">
            <w:pPr>
              <w:rPr>
                <w:rFonts w:asciiTheme="majorBidi" w:hAnsiTheme="majorBidi" w:cstheme="majorBidi"/>
                <w:color w:val="000000" w:themeColor="text1"/>
                <w:sz w:val="24"/>
                <w:szCs w:val="24"/>
              </w:rPr>
            </w:pPr>
          </w:p>
        </w:tc>
        <w:tc>
          <w:tcPr>
            <w:tcW w:w="3020" w:type="dxa"/>
          </w:tcPr>
          <w:p w14:paraId="5DC90F9B"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Employé indépendant</w:t>
            </w:r>
          </w:p>
        </w:tc>
        <w:tc>
          <w:tcPr>
            <w:tcW w:w="3020" w:type="dxa"/>
          </w:tcPr>
          <w:p w14:paraId="05689098"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41</w:t>
            </w:r>
          </w:p>
        </w:tc>
      </w:tr>
    </w:tbl>
    <w:p w14:paraId="59795488" w14:textId="77777777" w:rsidR="00441D35" w:rsidRDefault="00441D35" w:rsidP="00441D35">
      <w:pPr>
        <w:keepNext/>
        <w:jc w:val="center"/>
        <w:rPr>
          <w:rFonts w:asciiTheme="majorBidi" w:hAnsiTheme="majorBidi" w:cstheme="majorBidi"/>
          <w:b/>
          <w:bCs/>
          <w:color w:val="000000" w:themeColor="text1"/>
          <w:sz w:val="24"/>
          <w:szCs w:val="24"/>
          <w:lang w:val="fr-BE"/>
        </w:rPr>
      </w:pPr>
    </w:p>
    <w:p w14:paraId="1AAFD5F0" w14:textId="10D1BE2C" w:rsidR="0031270A" w:rsidRPr="00441D35" w:rsidRDefault="00441D35" w:rsidP="00441D35">
      <w:pPr>
        <w:keepNext/>
        <w:jc w:val="center"/>
        <w:rPr>
          <w:rFonts w:asciiTheme="majorBidi" w:hAnsiTheme="majorBidi" w:cstheme="majorBidi"/>
          <w:color w:val="000000" w:themeColor="text1"/>
          <w:sz w:val="24"/>
          <w:szCs w:val="24"/>
          <w:lang w:val="fr-BE"/>
        </w:rPr>
      </w:pPr>
      <w:r w:rsidRPr="0031270A">
        <w:rPr>
          <w:rFonts w:asciiTheme="majorBidi" w:hAnsiTheme="majorBidi" w:cstheme="majorBidi"/>
          <w:b/>
          <w:bCs/>
          <w:color w:val="000000" w:themeColor="text1"/>
          <w:sz w:val="24"/>
          <w:szCs w:val="24"/>
          <w:lang w:val="fr-BE"/>
        </w:rPr>
        <w:t>Source :</w:t>
      </w:r>
      <w:r w:rsidRPr="0031270A">
        <w:rPr>
          <w:rFonts w:asciiTheme="majorBidi" w:hAnsiTheme="majorBidi" w:cstheme="majorBidi"/>
          <w:color w:val="000000" w:themeColor="text1"/>
          <w:sz w:val="24"/>
          <w:szCs w:val="24"/>
          <w:lang w:val="fr-BE"/>
        </w:rPr>
        <w:t xml:space="preserve"> </w:t>
      </w:r>
      <w:r>
        <w:rPr>
          <w:rFonts w:asciiTheme="majorBidi" w:hAnsiTheme="majorBidi" w:cstheme="majorBidi"/>
          <w:color w:val="000000" w:themeColor="text1"/>
          <w:sz w:val="24"/>
          <w:szCs w:val="24"/>
          <w:lang w:val="fr-BE"/>
        </w:rPr>
        <w:t>t</w:t>
      </w:r>
      <w:r w:rsidRPr="0031270A">
        <w:rPr>
          <w:rFonts w:asciiTheme="majorBidi" w:hAnsiTheme="majorBidi" w:cstheme="majorBidi"/>
          <w:color w:val="000000" w:themeColor="text1"/>
          <w:sz w:val="24"/>
          <w:szCs w:val="24"/>
          <w:lang w:val="fr-BE"/>
        </w:rPr>
        <w:t>ravail des auteurs</w:t>
      </w:r>
    </w:p>
    <w:p w14:paraId="66AF08E4" w14:textId="77777777" w:rsidR="0031270A" w:rsidRPr="004D3F99" w:rsidRDefault="0031270A" w:rsidP="00441D35">
      <w:pPr>
        <w:pStyle w:val="ListParagraph"/>
        <w:numPr>
          <w:ilvl w:val="1"/>
          <w:numId w:val="19"/>
        </w:numPr>
        <w:spacing w:after="160" w:line="259" w:lineRule="auto"/>
        <w:jc w:val="left"/>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Echelles de mesure</w:t>
      </w:r>
    </w:p>
    <w:p w14:paraId="63F4EF36" w14:textId="77777777" w:rsidR="0031270A" w:rsidRPr="004D3F99" w:rsidRDefault="0031270A" w:rsidP="0031270A">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 xml:space="preserve">Les échelles de mesure utilisées sont issues de la littérature et adaptées au contexte de Ramadan. Elles sont toutes en format Likert à sept échelons. Les rumeurs est une variable mesurée par trois items de Tasnim et al. (2020). La rareté perçue est mesurée par quatre items issus de la recherche de Byun &amp; Sternquist (2008). La mesure Comportement grégaire, constituée par trois items est empruntée à Shantha (2019). Finalement, l’intention de l’achat de panique est évaluée par quatre items de </w:t>
      </w:r>
      <w:proofErr w:type="spellStart"/>
      <w:r w:rsidRPr="004D3F99">
        <w:rPr>
          <w:rFonts w:asciiTheme="majorBidi" w:hAnsiTheme="majorBidi" w:cstheme="majorBidi"/>
          <w:color w:val="000000" w:themeColor="text1"/>
          <w:sz w:val="24"/>
          <w:szCs w:val="24"/>
        </w:rPr>
        <w:t>Patiro</w:t>
      </w:r>
      <w:proofErr w:type="spellEnd"/>
      <w:r w:rsidRPr="004D3F99">
        <w:rPr>
          <w:rFonts w:asciiTheme="majorBidi" w:hAnsiTheme="majorBidi" w:cstheme="majorBidi"/>
          <w:color w:val="000000" w:themeColor="text1"/>
          <w:sz w:val="24"/>
          <w:szCs w:val="24"/>
        </w:rPr>
        <w:t xml:space="preserve"> et al. (2022). Les échelles de mesure des différentes variables sont présentées dans le tableau 2. </w:t>
      </w:r>
    </w:p>
    <w:p w14:paraId="4689E965" w14:textId="75E187C0" w:rsidR="0031270A" w:rsidRPr="004D3F99" w:rsidRDefault="00441D35" w:rsidP="0031270A">
      <w:pPr>
        <w:pStyle w:val="Caption"/>
        <w:rPr>
          <w:rFonts w:asciiTheme="majorBidi" w:hAnsiTheme="majorBidi" w:cstheme="majorBidi"/>
          <w:i w:val="0"/>
          <w:iCs w:val="0"/>
          <w:color w:val="000000" w:themeColor="text1"/>
          <w:sz w:val="20"/>
          <w:szCs w:val="20"/>
        </w:rPr>
      </w:pPr>
      <w:r>
        <w:rPr>
          <w:rFonts w:asciiTheme="majorBidi" w:hAnsiTheme="majorBidi" w:cstheme="majorBidi"/>
          <w:b/>
          <w:sz w:val="24"/>
          <w:szCs w:val="24"/>
        </w:rPr>
        <w:t>Tableau</w:t>
      </w:r>
      <w:r w:rsidRPr="00DE24F8">
        <w:rPr>
          <w:rFonts w:asciiTheme="majorBidi" w:hAnsiTheme="majorBidi" w:cstheme="majorBidi"/>
          <w:b/>
          <w:sz w:val="24"/>
          <w:szCs w:val="24"/>
        </w:rPr>
        <w:t xml:space="preserve"> N°</w:t>
      </w:r>
      <w:r>
        <w:rPr>
          <w:rFonts w:asciiTheme="majorBidi" w:hAnsiTheme="majorBidi" w:cstheme="majorBidi"/>
          <w:b/>
          <w:sz w:val="24"/>
          <w:szCs w:val="24"/>
        </w:rPr>
        <w:t>2 :</w:t>
      </w:r>
      <w:r w:rsidR="0031270A" w:rsidRPr="004D3F99">
        <w:rPr>
          <w:rFonts w:asciiTheme="majorBidi" w:hAnsiTheme="majorBidi" w:cstheme="majorBidi"/>
          <w:i w:val="0"/>
          <w:iCs w:val="0"/>
          <w:color w:val="000000" w:themeColor="text1"/>
          <w:sz w:val="20"/>
          <w:szCs w:val="20"/>
        </w:rPr>
        <w:t xml:space="preserve"> </w:t>
      </w:r>
      <w:r w:rsidR="0031270A" w:rsidRPr="00441D35">
        <w:rPr>
          <w:rFonts w:asciiTheme="majorBidi" w:eastAsia="Times New Roman" w:hAnsiTheme="majorBidi" w:cstheme="majorBidi"/>
          <w:i w:val="0"/>
          <w:iCs w:val="0"/>
          <w:color w:val="000000" w:themeColor="text1"/>
          <w:sz w:val="24"/>
          <w:szCs w:val="24"/>
          <w:lang w:eastAsia="fr-FR"/>
        </w:rPr>
        <w:t>Les échelles de mesure</w:t>
      </w:r>
    </w:p>
    <w:tbl>
      <w:tblPr>
        <w:tblStyle w:val="TableGrid"/>
        <w:tblW w:w="5000" w:type="pct"/>
        <w:tblLook w:val="04A0" w:firstRow="1" w:lastRow="0" w:firstColumn="1" w:lastColumn="0" w:noHBand="0" w:noVBand="1"/>
      </w:tblPr>
      <w:tblGrid>
        <w:gridCol w:w="1776"/>
        <w:gridCol w:w="1009"/>
        <w:gridCol w:w="4847"/>
        <w:gridCol w:w="1428"/>
      </w:tblGrid>
      <w:tr w:rsidR="0031270A" w:rsidRPr="004D3F99" w14:paraId="00A19A33" w14:textId="77777777" w:rsidTr="001D0606">
        <w:tc>
          <w:tcPr>
            <w:tcW w:w="980" w:type="pct"/>
          </w:tcPr>
          <w:p w14:paraId="33CBAE6B"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Variables </w:t>
            </w:r>
          </w:p>
        </w:tc>
        <w:tc>
          <w:tcPr>
            <w:tcW w:w="557" w:type="pct"/>
          </w:tcPr>
          <w:p w14:paraId="27EF19D6" w14:textId="77777777" w:rsidR="0031270A" w:rsidRPr="004D3F99" w:rsidRDefault="0031270A" w:rsidP="001D0606">
            <w:pPr>
              <w:rPr>
                <w:rFonts w:asciiTheme="majorBidi" w:hAnsiTheme="majorBidi" w:cstheme="majorBidi"/>
                <w:b/>
                <w:bCs/>
                <w:color w:val="000000" w:themeColor="text1"/>
                <w:sz w:val="24"/>
                <w:szCs w:val="24"/>
              </w:rPr>
            </w:pPr>
          </w:p>
        </w:tc>
        <w:tc>
          <w:tcPr>
            <w:tcW w:w="2675" w:type="pct"/>
          </w:tcPr>
          <w:p w14:paraId="1ABEEDDA"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Items </w:t>
            </w:r>
          </w:p>
        </w:tc>
        <w:tc>
          <w:tcPr>
            <w:tcW w:w="788" w:type="pct"/>
          </w:tcPr>
          <w:p w14:paraId="29B78622"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Sources </w:t>
            </w:r>
          </w:p>
        </w:tc>
      </w:tr>
      <w:tr w:rsidR="0031270A" w:rsidRPr="004D3F99" w14:paraId="3F0F9F20" w14:textId="77777777" w:rsidTr="001D0606">
        <w:tc>
          <w:tcPr>
            <w:tcW w:w="980" w:type="pct"/>
            <w:vMerge w:val="restart"/>
          </w:tcPr>
          <w:p w14:paraId="52A553D1"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Rumeurs </w:t>
            </w:r>
          </w:p>
        </w:tc>
        <w:tc>
          <w:tcPr>
            <w:tcW w:w="557" w:type="pct"/>
          </w:tcPr>
          <w:p w14:paraId="2B8D6919"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RUM1</w:t>
            </w:r>
          </w:p>
        </w:tc>
        <w:tc>
          <w:tcPr>
            <w:tcW w:w="2675" w:type="pct"/>
          </w:tcPr>
          <w:p w14:paraId="6B059FCC"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 xml:space="preserve">La diffusion de nouvelles sur le mois de Ramadan sur les réseaux sociaux influence un comportement d'achat impulsif ou paniqué parmi la population  </w:t>
            </w:r>
          </w:p>
        </w:tc>
        <w:tc>
          <w:tcPr>
            <w:tcW w:w="788" w:type="pct"/>
            <w:vMerge w:val="restart"/>
          </w:tcPr>
          <w:p w14:paraId="51D04C65" w14:textId="77777777" w:rsidR="0031270A" w:rsidRPr="004D3F99" w:rsidRDefault="0031270A" w:rsidP="001D0606">
            <w:pPr>
              <w:rPr>
                <w:rFonts w:asciiTheme="majorBidi" w:hAnsiTheme="majorBidi" w:cstheme="majorBidi"/>
                <w:b/>
                <w:bCs/>
                <w:color w:val="000000" w:themeColor="text1"/>
                <w:sz w:val="24"/>
                <w:szCs w:val="24"/>
                <w:u w:val="single"/>
              </w:rPr>
            </w:pPr>
            <w:r w:rsidRPr="004D3F99">
              <w:rPr>
                <w:rFonts w:asciiTheme="majorBidi" w:hAnsiTheme="majorBidi" w:cstheme="majorBidi"/>
                <w:color w:val="000000" w:themeColor="text1"/>
                <w:sz w:val="24"/>
                <w:szCs w:val="24"/>
                <w:lang w:val="en-US"/>
              </w:rPr>
              <w:t>Tasnim et al. (2020)</w:t>
            </w:r>
          </w:p>
        </w:tc>
      </w:tr>
      <w:tr w:rsidR="0031270A" w:rsidRPr="004D3F99" w14:paraId="4A670AC1" w14:textId="77777777" w:rsidTr="001D0606">
        <w:tc>
          <w:tcPr>
            <w:tcW w:w="980" w:type="pct"/>
            <w:vMerge/>
          </w:tcPr>
          <w:p w14:paraId="55585FB2" w14:textId="77777777" w:rsidR="0031270A" w:rsidRPr="004D3F99" w:rsidRDefault="0031270A" w:rsidP="001D0606">
            <w:pPr>
              <w:rPr>
                <w:rFonts w:asciiTheme="majorBidi" w:hAnsiTheme="majorBidi" w:cstheme="majorBidi"/>
                <w:b/>
                <w:bCs/>
                <w:color w:val="000000" w:themeColor="text1"/>
                <w:sz w:val="24"/>
                <w:szCs w:val="24"/>
              </w:rPr>
            </w:pPr>
          </w:p>
        </w:tc>
        <w:tc>
          <w:tcPr>
            <w:tcW w:w="557" w:type="pct"/>
          </w:tcPr>
          <w:p w14:paraId="3A5C1E09"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RUM2</w:t>
            </w:r>
          </w:p>
        </w:tc>
        <w:tc>
          <w:tcPr>
            <w:tcW w:w="2675" w:type="pct"/>
          </w:tcPr>
          <w:p w14:paraId="7AF90819"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Les fausses informations diffusées sur les médias sociaux, les plateformes en ligne, la radio et les applications de messagerie sont responsables des achats de panique</w:t>
            </w:r>
          </w:p>
        </w:tc>
        <w:tc>
          <w:tcPr>
            <w:tcW w:w="788" w:type="pct"/>
            <w:vMerge/>
          </w:tcPr>
          <w:p w14:paraId="3EB89633"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00E537F6" w14:textId="77777777" w:rsidTr="001D0606">
        <w:tc>
          <w:tcPr>
            <w:tcW w:w="980" w:type="pct"/>
            <w:vMerge/>
          </w:tcPr>
          <w:p w14:paraId="6E145AFD" w14:textId="77777777" w:rsidR="0031270A" w:rsidRPr="004D3F99" w:rsidRDefault="0031270A" w:rsidP="001D0606">
            <w:pPr>
              <w:rPr>
                <w:rFonts w:asciiTheme="majorBidi" w:hAnsiTheme="majorBidi" w:cstheme="majorBidi"/>
                <w:b/>
                <w:bCs/>
                <w:color w:val="000000" w:themeColor="text1"/>
                <w:sz w:val="24"/>
                <w:szCs w:val="24"/>
              </w:rPr>
            </w:pPr>
          </w:p>
        </w:tc>
        <w:tc>
          <w:tcPr>
            <w:tcW w:w="557" w:type="pct"/>
          </w:tcPr>
          <w:p w14:paraId="1DF383B0"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RUM3</w:t>
            </w:r>
          </w:p>
        </w:tc>
        <w:tc>
          <w:tcPr>
            <w:tcW w:w="2675" w:type="pct"/>
          </w:tcPr>
          <w:p w14:paraId="220FC072"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Le comportement d'achat des autres personnes influence les achats de panique pendant le mois de Ramadan</w:t>
            </w:r>
          </w:p>
        </w:tc>
        <w:tc>
          <w:tcPr>
            <w:tcW w:w="788" w:type="pct"/>
            <w:vMerge/>
          </w:tcPr>
          <w:p w14:paraId="51569028"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2272928C" w14:textId="77777777" w:rsidTr="001D0606">
        <w:tc>
          <w:tcPr>
            <w:tcW w:w="980" w:type="pct"/>
            <w:vMerge w:val="restart"/>
          </w:tcPr>
          <w:p w14:paraId="74A07B48"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Rareté perçue </w:t>
            </w:r>
          </w:p>
        </w:tc>
        <w:tc>
          <w:tcPr>
            <w:tcW w:w="557" w:type="pct"/>
          </w:tcPr>
          <w:p w14:paraId="4BA66BB9"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RP1</w:t>
            </w:r>
          </w:p>
        </w:tc>
        <w:tc>
          <w:tcPr>
            <w:tcW w:w="2675" w:type="pct"/>
          </w:tcPr>
          <w:p w14:paraId="4A7F733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Les produits que je souhaite acheter sont très limités pendant le mois de Ramadan</w:t>
            </w:r>
          </w:p>
        </w:tc>
        <w:tc>
          <w:tcPr>
            <w:tcW w:w="788" w:type="pct"/>
            <w:vMerge w:val="restart"/>
          </w:tcPr>
          <w:p w14:paraId="167505F7"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Byun &amp; Sternquist (2008)</w:t>
            </w:r>
          </w:p>
        </w:tc>
      </w:tr>
      <w:tr w:rsidR="0031270A" w:rsidRPr="004D3F99" w14:paraId="6D910B28" w14:textId="77777777" w:rsidTr="001D0606">
        <w:tc>
          <w:tcPr>
            <w:tcW w:w="980" w:type="pct"/>
            <w:vMerge/>
          </w:tcPr>
          <w:p w14:paraId="206CD915" w14:textId="77777777" w:rsidR="0031270A" w:rsidRPr="004D3F99" w:rsidRDefault="0031270A" w:rsidP="001D0606">
            <w:pPr>
              <w:rPr>
                <w:rFonts w:asciiTheme="majorBidi" w:hAnsiTheme="majorBidi" w:cstheme="majorBidi"/>
                <w:b/>
                <w:bCs/>
                <w:color w:val="000000" w:themeColor="text1"/>
                <w:sz w:val="24"/>
                <w:szCs w:val="24"/>
              </w:rPr>
            </w:pPr>
          </w:p>
        </w:tc>
        <w:tc>
          <w:tcPr>
            <w:tcW w:w="557" w:type="pct"/>
          </w:tcPr>
          <w:p w14:paraId="0AD0B467"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RP2</w:t>
            </w:r>
          </w:p>
        </w:tc>
        <w:tc>
          <w:tcPr>
            <w:tcW w:w="2675" w:type="pct"/>
          </w:tcPr>
          <w:p w14:paraId="03A5889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La disponibilité des marques d'un produit est très limitée pendant le mois de Ramadan</w:t>
            </w:r>
          </w:p>
        </w:tc>
        <w:tc>
          <w:tcPr>
            <w:tcW w:w="788" w:type="pct"/>
            <w:vMerge/>
          </w:tcPr>
          <w:p w14:paraId="0076EDE5"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06886BBF" w14:textId="77777777" w:rsidTr="001D0606">
        <w:tc>
          <w:tcPr>
            <w:tcW w:w="980" w:type="pct"/>
            <w:vMerge/>
          </w:tcPr>
          <w:p w14:paraId="7065FABC" w14:textId="77777777" w:rsidR="0031270A" w:rsidRPr="004D3F99" w:rsidRDefault="0031270A" w:rsidP="001D0606">
            <w:pPr>
              <w:rPr>
                <w:rFonts w:asciiTheme="majorBidi" w:hAnsiTheme="majorBidi" w:cstheme="majorBidi"/>
                <w:b/>
                <w:bCs/>
                <w:color w:val="000000" w:themeColor="text1"/>
                <w:sz w:val="24"/>
                <w:szCs w:val="24"/>
              </w:rPr>
            </w:pPr>
          </w:p>
        </w:tc>
        <w:tc>
          <w:tcPr>
            <w:tcW w:w="557" w:type="pct"/>
          </w:tcPr>
          <w:p w14:paraId="1350F7C2"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RP3</w:t>
            </w:r>
          </w:p>
        </w:tc>
        <w:tc>
          <w:tcPr>
            <w:tcW w:w="2675" w:type="pct"/>
          </w:tcPr>
          <w:p w14:paraId="243D91E3"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Les formats d'un produit sont vraiment limités pendant le mois de Ramadan</w:t>
            </w:r>
          </w:p>
        </w:tc>
        <w:tc>
          <w:tcPr>
            <w:tcW w:w="788" w:type="pct"/>
            <w:vMerge/>
          </w:tcPr>
          <w:p w14:paraId="69128515"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1F9DB60C" w14:textId="77777777" w:rsidTr="001D0606">
        <w:tc>
          <w:tcPr>
            <w:tcW w:w="980" w:type="pct"/>
            <w:vMerge/>
          </w:tcPr>
          <w:p w14:paraId="3A9A2E31" w14:textId="77777777" w:rsidR="0031270A" w:rsidRPr="004D3F99" w:rsidRDefault="0031270A" w:rsidP="001D0606">
            <w:pPr>
              <w:rPr>
                <w:rFonts w:asciiTheme="majorBidi" w:hAnsiTheme="majorBidi" w:cstheme="majorBidi"/>
                <w:b/>
                <w:bCs/>
                <w:color w:val="000000" w:themeColor="text1"/>
                <w:sz w:val="24"/>
                <w:szCs w:val="24"/>
              </w:rPr>
            </w:pPr>
          </w:p>
        </w:tc>
        <w:tc>
          <w:tcPr>
            <w:tcW w:w="557" w:type="pct"/>
          </w:tcPr>
          <w:p w14:paraId="47EAE34B"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RP4</w:t>
            </w:r>
          </w:p>
        </w:tc>
        <w:tc>
          <w:tcPr>
            <w:tcW w:w="2675" w:type="pct"/>
          </w:tcPr>
          <w:p w14:paraId="191E97C1"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Les types de produits sont très limités pendant le mois de Ramadan</w:t>
            </w:r>
          </w:p>
        </w:tc>
        <w:tc>
          <w:tcPr>
            <w:tcW w:w="788" w:type="pct"/>
            <w:vMerge/>
          </w:tcPr>
          <w:p w14:paraId="45B082FB"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3D58A976" w14:textId="77777777" w:rsidTr="001D0606">
        <w:tc>
          <w:tcPr>
            <w:tcW w:w="980" w:type="pct"/>
            <w:vMerge w:val="restart"/>
          </w:tcPr>
          <w:p w14:paraId="005D9C31"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Comportement grégaire</w:t>
            </w:r>
          </w:p>
        </w:tc>
        <w:tc>
          <w:tcPr>
            <w:tcW w:w="557" w:type="pct"/>
          </w:tcPr>
          <w:p w14:paraId="223DAF43"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CG1</w:t>
            </w:r>
          </w:p>
        </w:tc>
        <w:tc>
          <w:tcPr>
            <w:tcW w:w="2675" w:type="pct"/>
          </w:tcPr>
          <w:p w14:paraId="33795E4E"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Pendant le mois de Ramadan j'effectue mes achats suivant les recommandations de mes amis</w:t>
            </w:r>
          </w:p>
        </w:tc>
        <w:tc>
          <w:tcPr>
            <w:tcW w:w="788" w:type="pct"/>
            <w:vMerge w:val="restart"/>
          </w:tcPr>
          <w:p w14:paraId="5223AAB4"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Shantha (2019)</w:t>
            </w:r>
          </w:p>
        </w:tc>
      </w:tr>
      <w:tr w:rsidR="0031270A" w:rsidRPr="004D3F99" w14:paraId="7AEA0170" w14:textId="77777777" w:rsidTr="001D0606">
        <w:tc>
          <w:tcPr>
            <w:tcW w:w="980" w:type="pct"/>
            <w:vMerge/>
          </w:tcPr>
          <w:p w14:paraId="0D69E731" w14:textId="77777777" w:rsidR="0031270A" w:rsidRPr="004D3F99" w:rsidRDefault="0031270A" w:rsidP="001D0606">
            <w:pPr>
              <w:rPr>
                <w:rFonts w:asciiTheme="majorBidi" w:hAnsiTheme="majorBidi" w:cstheme="majorBidi"/>
                <w:b/>
                <w:bCs/>
                <w:color w:val="000000" w:themeColor="text1"/>
                <w:sz w:val="24"/>
                <w:szCs w:val="24"/>
              </w:rPr>
            </w:pPr>
          </w:p>
        </w:tc>
        <w:tc>
          <w:tcPr>
            <w:tcW w:w="557" w:type="pct"/>
          </w:tcPr>
          <w:p w14:paraId="32D6F5AE"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CG2</w:t>
            </w:r>
          </w:p>
        </w:tc>
        <w:tc>
          <w:tcPr>
            <w:tcW w:w="2675" w:type="pct"/>
          </w:tcPr>
          <w:p w14:paraId="7B9BD47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Pendant le mois de Ramadan, j'achète des produits dont les prix ont été augmentés pendant un certain temps.</w:t>
            </w:r>
          </w:p>
        </w:tc>
        <w:tc>
          <w:tcPr>
            <w:tcW w:w="788" w:type="pct"/>
            <w:vMerge/>
          </w:tcPr>
          <w:p w14:paraId="2434067F"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727C0DA3" w14:textId="77777777" w:rsidTr="001D0606">
        <w:tc>
          <w:tcPr>
            <w:tcW w:w="980" w:type="pct"/>
            <w:vMerge/>
          </w:tcPr>
          <w:p w14:paraId="7E461494" w14:textId="77777777" w:rsidR="0031270A" w:rsidRPr="004D3F99" w:rsidRDefault="0031270A" w:rsidP="001D0606">
            <w:pPr>
              <w:rPr>
                <w:rFonts w:asciiTheme="majorBidi" w:hAnsiTheme="majorBidi" w:cstheme="majorBidi"/>
                <w:b/>
                <w:bCs/>
                <w:color w:val="000000" w:themeColor="text1"/>
                <w:sz w:val="24"/>
                <w:szCs w:val="24"/>
              </w:rPr>
            </w:pPr>
          </w:p>
        </w:tc>
        <w:tc>
          <w:tcPr>
            <w:tcW w:w="557" w:type="pct"/>
          </w:tcPr>
          <w:p w14:paraId="61906B5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CG3</w:t>
            </w:r>
          </w:p>
        </w:tc>
        <w:tc>
          <w:tcPr>
            <w:tcW w:w="2675" w:type="pct"/>
          </w:tcPr>
          <w:p w14:paraId="7C741438"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Pendant le mois de Ramadan, je suis la tendance du marché lors de l'achat des produits</w:t>
            </w:r>
          </w:p>
        </w:tc>
        <w:tc>
          <w:tcPr>
            <w:tcW w:w="788" w:type="pct"/>
            <w:vMerge/>
          </w:tcPr>
          <w:p w14:paraId="0C389A17"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53C98653" w14:textId="77777777" w:rsidTr="001D0606">
        <w:tc>
          <w:tcPr>
            <w:tcW w:w="980" w:type="pct"/>
            <w:vMerge w:val="restart"/>
          </w:tcPr>
          <w:p w14:paraId="1C2429A4"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lastRenderedPageBreak/>
              <w:t>Intention d’achat de panique</w:t>
            </w:r>
          </w:p>
        </w:tc>
        <w:tc>
          <w:tcPr>
            <w:tcW w:w="557" w:type="pct"/>
          </w:tcPr>
          <w:p w14:paraId="325E4322"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IAP1</w:t>
            </w:r>
          </w:p>
        </w:tc>
        <w:tc>
          <w:tcPr>
            <w:tcW w:w="2675" w:type="pct"/>
          </w:tcPr>
          <w:p w14:paraId="65423EEC"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 xml:space="preserve">J'ai l'intention d'acheter et de conserver les biens nécessaires pendant </w:t>
            </w:r>
            <w:proofErr w:type="gramStart"/>
            <w:r w:rsidRPr="004D3F99">
              <w:rPr>
                <w:rFonts w:asciiTheme="majorBidi" w:hAnsiTheme="majorBidi" w:cstheme="majorBidi"/>
                <w:color w:val="000000" w:themeColor="text1"/>
                <w:sz w:val="24"/>
                <w:szCs w:val="24"/>
              </w:rPr>
              <w:t>la mois</w:t>
            </w:r>
            <w:proofErr w:type="gramEnd"/>
            <w:r w:rsidRPr="004D3F99">
              <w:rPr>
                <w:rFonts w:asciiTheme="majorBidi" w:hAnsiTheme="majorBidi" w:cstheme="majorBidi"/>
                <w:color w:val="000000" w:themeColor="text1"/>
                <w:sz w:val="24"/>
                <w:szCs w:val="24"/>
              </w:rPr>
              <w:t xml:space="preserve"> de Ramadan</w:t>
            </w:r>
          </w:p>
        </w:tc>
        <w:tc>
          <w:tcPr>
            <w:tcW w:w="788" w:type="pct"/>
            <w:vMerge w:val="restart"/>
          </w:tcPr>
          <w:p w14:paraId="3974E031" w14:textId="77777777" w:rsidR="0031270A" w:rsidRPr="004D3F99" w:rsidRDefault="0031270A" w:rsidP="001D0606">
            <w:pPr>
              <w:rPr>
                <w:rFonts w:asciiTheme="majorBidi" w:hAnsiTheme="majorBidi" w:cstheme="majorBidi"/>
                <w:color w:val="000000" w:themeColor="text1"/>
                <w:sz w:val="24"/>
                <w:szCs w:val="24"/>
                <w:lang w:val="en-US"/>
              </w:rPr>
            </w:pPr>
            <w:proofErr w:type="spellStart"/>
            <w:r w:rsidRPr="004D3F99">
              <w:rPr>
                <w:rFonts w:asciiTheme="majorBidi" w:hAnsiTheme="majorBidi" w:cstheme="majorBidi"/>
                <w:color w:val="000000" w:themeColor="text1"/>
                <w:sz w:val="24"/>
                <w:szCs w:val="24"/>
                <w:lang w:val="en-US"/>
              </w:rPr>
              <w:t>Patiro</w:t>
            </w:r>
            <w:proofErr w:type="spellEnd"/>
            <w:r w:rsidRPr="004D3F99">
              <w:rPr>
                <w:rFonts w:asciiTheme="majorBidi" w:hAnsiTheme="majorBidi" w:cstheme="majorBidi"/>
                <w:color w:val="000000" w:themeColor="text1"/>
                <w:sz w:val="24"/>
                <w:szCs w:val="24"/>
                <w:lang w:val="en-US"/>
              </w:rPr>
              <w:t xml:space="preserve"> et al. (2022)</w:t>
            </w:r>
          </w:p>
        </w:tc>
      </w:tr>
      <w:tr w:rsidR="0031270A" w:rsidRPr="004D3F99" w14:paraId="3F9F96BE" w14:textId="77777777" w:rsidTr="001D0606">
        <w:tc>
          <w:tcPr>
            <w:tcW w:w="980" w:type="pct"/>
            <w:vMerge/>
          </w:tcPr>
          <w:p w14:paraId="753305C6"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57" w:type="pct"/>
          </w:tcPr>
          <w:p w14:paraId="41718526"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IAP2</w:t>
            </w:r>
          </w:p>
        </w:tc>
        <w:tc>
          <w:tcPr>
            <w:tcW w:w="2675" w:type="pct"/>
          </w:tcPr>
          <w:p w14:paraId="3B0DE556"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Je prévois d'acheter et de stocker les biens nécessaires pendant le mois de Ramadan</w:t>
            </w:r>
          </w:p>
        </w:tc>
        <w:tc>
          <w:tcPr>
            <w:tcW w:w="788" w:type="pct"/>
            <w:vMerge/>
          </w:tcPr>
          <w:p w14:paraId="1F23E89D"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3BC48D06" w14:textId="77777777" w:rsidTr="001D0606">
        <w:tc>
          <w:tcPr>
            <w:tcW w:w="980" w:type="pct"/>
            <w:vMerge/>
          </w:tcPr>
          <w:p w14:paraId="6866CA57"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57" w:type="pct"/>
          </w:tcPr>
          <w:p w14:paraId="4A6D6B35"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IAP3</w:t>
            </w:r>
          </w:p>
        </w:tc>
        <w:tc>
          <w:tcPr>
            <w:tcW w:w="2675" w:type="pct"/>
          </w:tcPr>
          <w:p w14:paraId="62B6B6E7"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J'achèterai et conserverai les biens nécessaires pendant le mois de Ramadan</w:t>
            </w:r>
          </w:p>
        </w:tc>
        <w:tc>
          <w:tcPr>
            <w:tcW w:w="788" w:type="pct"/>
            <w:vMerge/>
          </w:tcPr>
          <w:p w14:paraId="1693B647"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356EDF28" w14:textId="77777777" w:rsidTr="001D0606">
        <w:tc>
          <w:tcPr>
            <w:tcW w:w="980" w:type="pct"/>
            <w:vMerge/>
          </w:tcPr>
          <w:p w14:paraId="7E62E0BD"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57" w:type="pct"/>
          </w:tcPr>
          <w:p w14:paraId="3254B064"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IAP4</w:t>
            </w:r>
          </w:p>
        </w:tc>
        <w:tc>
          <w:tcPr>
            <w:tcW w:w="2675" w:type="pct"/>
          </w:tcPr>
          <w:p w14:paraId="75FFBE5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Je souhaite acheter et stocker les biens nécessaires pendant le mois de Ramadan</w:t>
            </w:r>
          </w:p>
        </w:tc>
        <w:tc>
          <w:tcPr>
            <w:tcW w:w="788" w:type="pct"/>
            <w:vMerge/>
          </w:tcPr>
          <w:p w14:paraId="6F373EBE" w14:textId="77777777" w:rsidR="0031270A" w:rsidRPr="004D3F99" w:rsidRDefault="0031270A" w:rsidP="001D0606">
            <w:pPr>
              <w:rPr>
                <w:rFonts w:asciiTheme="majorBidi" w:hAnsiTheme="majorBidi" w:cstheme="majorBidi"/>
                <w:b/>
                <w:bCs/>
                <w:color w:val="000000" w:themeColor="text1"/>
                <w:sz w:val="24"/>
                <w:szCs w:val="24"/>
                <w:u w:val="single"/>
              </w:rPr>
            </w:pPr>
          </w:p>
        </w:tc>
      </w:tr>
    </w:tbl>
    <w:p w14:paraId="7973DD2A" w14:textId="77777777" w:rsidR="0031270A" w:rsidRDefault="0031270A" w:rsidP="0031270A">
      <w:pPr>
        <w:rPr>
          <w:rFonts w:asciiTheme="majorBidi" w:hAnsiTheme="majorBidi" w:cstheme="majorBidi"/>
          <w:color w:val="000000" w:themeColor="text1"/>
        </w:rPr>
      </w:pPr>
    </w:p>
    <w:p w14:paraId="10AADB39" w14:textId="77777777" w:rsidR="00441D35" w:rsidRPr="0031270A" w:rsidRDefault="00441D35" w:rsidP="00441D35">
      <w:pPr>
        <w:keepNext/>
        <w:jc w:val="center"/>
        <w:rPr>
          <w:rFonts w:asciiTheme="majorBidi" w:hAnsiTheme="majorBidi" w:cstheme="majorBidi"/>
          <w:color w:val="000000" w:themeColor="text1"/>
          <w:sz w:val="24"/>
          <w:szCs w:val="24"/>
          <w:lang w:val="fr-BE"/>
        </w:rPr>
      </w:pPr>
      <w:r w:rsidRPr="0031270A">
        <w:rPr>
          <w:rFonts w:asciiTheme="majorBidi" w:hAnsiTheme="majorBidi" w:cstheme="majorBidi"/>
          <w:b/>
          <w:bCs/>
          <w:color w:val="000000" w:themeColor="text1"/>
          <w:sz w:val="24"/>
          <w:szCs w:val="24"/>
          <w:lang w:val="fr-BE"/>
        </w:rPr>
        <w:t>Source :</w:t>
      </w:r>
      <w:r w:rsidRPr="0031270A">
        <w:rPr>
          <w:rFonts w:asciiTheme="majorBidi" w:hAnsiTheme="majorBidi" w:cstheme="majorBidi"/>
          <w:color w:val="000000" w:themeColor="text1"/>
          <w:sz w:val="24"/>
          <w:szCs w:val="24"/>
          <w:lang w:val="fr-BE"/>
        </w:rPr>
        <w:t xml:space="preserve"> </w:t>
      </w:r>
      <w:r>
        <w:rPr>
          <w:rFonts w:asciiTheme="majorBidi" w:hAnsiTheme="majorBidi" w:cstheme="majorBidi"/>
          <w:color w:val="000000" w:themeColor="text1"/>
          <w:sz w:val="24"/>
          <w:szCs w:val="24"/>
          <w:lang w:val="fr-BE"/>
        </w:rPr>
        <w:t>t</w:t>
      </w:r>
      <w:r w:rsidRPr="0031270A">
        <w:rPr>
          <w:rFonts w:asciiTheme="majorBidi" w:hAnsiTheme="majorBidi" w:cstheme="majorBidi"/>
          <w:color w:val="000000" w:themeColor="text1"/>
          <w:sz w:val="24"/>
          <w:szCs w:val="24"/>
          <w:lang w:val="fr-BE"/>
        </w:rPr>
        <w:t>ravail des auteurs</w:t>
      </w:r>
    </w:p>
    <w:p w14:paraId="658A960A" w14:textId="77777777" w:rsidR="00441D35" w:rsidRPr="004D3F99" w:rsidRDefault="00441D35" w:rsidP="0031270A">
      <w:pPr>
        <w:rPr>
          <w:rFonts w:asciiTheme="majorBidi" w:hAnsiTheme="majorBidi" w:cstheme="majorBidi"/>
          <w:color w:val="000000" w:themeColor="text1"/>
        </w:rPr>
      </w:pPr>
    </w:p>
    <w:p w14:paraId="6CF89A14" w14:textId="77777777" w:rsidR="0031270A" w:rsidRPr="004D3F99" w:rsidRDefault="0031270A" w:rsidP="00441D35">
      <w:pPr>
        <w:pStyle w:val="ListParagraph"/>
        <w:numPr>
          <w:ilvl w:val="0"/>
          <w:numId w:val="19"/>
        </w:numPr>
        <w:spacing w:after="160" w:line="259" w:lineRule="auto"/>
        <w:jc w:val="left"/>
        <w:rPr>
          <w:rFonts w:asciiTheme="majorBidi" w:hAnsiTheme="majorBidi" w:cstheme="majorBidi"/>
          <w:b/>
          <w:bCs/>
          <w:color w:val="000000" w:themeColor="text1"/>
          <w:sz w:val="28"/>
          <w:szCs w:val="28"/>
        </w:rPr>
      </w:pPr>
      <w:r w:rsidRPr="004D3F99">
        <w:rPr>
          <w:rFonts w:asciiTheme="majorBidi" w:hAnsiTheme="majorBidi" w:cstheme="majorBidi"/>
          <w:b/>
          <w:bCs/>
          <w:color w:val="000000" w:themeColor="text1"/>
          <w:sz w:val="28"/>
          <w:szCs w:val="28"/>
        </w:rPr>
        <w:t>Résultats</w:t>
      </w:r>
    </w:p>
    <w:p w14:paraId="183BDAFE" w14:textId="3CF7D742" w:rsidR="0031270A" w:rsidRPr="00441D35" w:rsidRDefault="0031270A" w:rsidP="00441D35">
      <w:pPr>
        <w:pStyle w:val="ListParagraph"/>
        <w:numPr>
          <w:ilvl w:val="1"/>
          <w:numId w:val="19"/>
        </w:numPr>
        <w:spacing w:after="160" w:line="259" w:lineRule="auto"/>
        <w:jc w:val="left"/>
        <w:rPr>
          <w:rFonts w:asciiTheme="majorBidi" w:hAnsiTheme="majorBidi" w:cstheme="majorBidi"/>
          <w:b/>
          <w:bCs/>
          <w:color w:val="000000" w:themeColor="text1"/>
          <w:sz w:val="24"/>
          <w:szCs w:val="24"/>
        </w:rPr>
      </w:pPr>
      <w:r w:rsidRPr="00441D35">
        <w:rPr>
          <w:rFonts w:asciiTheme="majorBidi" w:hAnsiTheme="majorBidi" w:cstheme="majorBidi"/>
          <w:b/>
          <w:bCs/>
          <w:color w:val="000000" w:themeColor="text1"/>
          <w:sz w:val="24"/>
          <w:szCs w:val="24"/>
        </w:rPr>
        <w:t>Analyses préliminaires</w:t>
      </w:r>
    </w:p>
    <w:p w14:paraId="4B4D0123" w14:textId="77777777" w:rsidR="0031270A" w:rsidRPr="004D3F99" w:rsidRDefault="0031270A" w:rsidP="0031270A">
      <w:pPr>
        <w:rPr>
          <w:rFonts w:asciiTheme="majorBidi" w:eastAsia="Times New Roman"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 xml:space="preserve">Avant de procéder à l’analyse des données un ensemble d’analyses préliminaires est réalisé. Le test de Harman montre que le premier facteur restitue 37.27% (inférieur à 50%) de la variance totale expliquée, indiquant ainsi l’absence de biais de variance commune. Le recours à la distance de </w:t>
      </w:r>
      <w:proofErr w:type="spellStart"/>
      <w:r w:rsidRPr="004D3F99">
        <w:rPr>
          <w:rFonts w:asciiTheme="majorBidi" w:eastAsia="Times New Roman" w:hAnsiTheme="majorBidi" w:cstheme="majorBidi"/>
          <w:color w:val="000000" w:themeColor="text1"/>
          <w:sz w:val="24"/>
          <w:szCs w:val="24"/>
        </w:rPr>
        <w:t>Mahalanobis</w:t>
      </w:r>
      <w:proofErr w:type="spellEnd"/>
      <w:r w:rsidRPr="004D3F99">
        <w:rPr>
          <w:rFonts w:asciiTheme="majorBidi" w:eastAsia="Times New Roman" w:hAnsiTheme="majorBidi" w:cstheme="majorBidi"/>
          <w:color w:val="000000" w:themeColor="text1"/>
          <w:sz w:val="24"/>
          <w:szCs w:val="24"/>
        </w:rPr>
        <w:t xml:space="preserve"> a permis de supprimer trois observations aberrantes. L’échantillon valide final est constitué de 207 observations.</w:t>
      </w:r>
    </w:p>
    <w:p w14:paraId="643184C3" w14:textId="77777777" w:rsidR="0031270A" w:rsidRPr="004D3F99" w:rsidRDefault="0031270A" w:rsidP="0031270A">
      <w:pPr>
        <w:rPr>
          <w:rFonts w:asciiTheme="majorBidi" w:eastAsia="Times New Roman"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 xml:space="preserve">Afin de vérifier la qualité psychométrique des variables, des analyses factorielles exploratoires (des analyses en composantes principales) ont été menées vérifiant ainsi l’unidimensionnalité des différentes variables. L’item RP1 a été supprimé puisque sa valeur de </w:t>
      </w:r>
      <w:proofErr w:type="spellStart"/>
      <w:r w:rsidRPr="004D3F99">
        <w:rPr>
          <w:rFonts w:asciiTheme="majorBidi" w:eastAsia="Times New Roman" w:hAnsiTheme="majorBidi" w:cstheme="majorBidi"/>
          <w:color w:val="000000" w:themeColor="text1"/>
          <w:sz w:val="24"/>
          <w:szCs w:val="24"/>
        </w:rPr>
        <w:t>communalité</w:t>
      </w:r>
      <w:proofErr w:type="spellEnd"/>
      <w:r w:rsidRPr="004D3F99">
        <w:rPr>
          <w:rFonts w:asciiTheme="majorBidi" w:eastAsia="Times New Roman" w:hAnsiTheme="majorBidi" w:cstheme="majorBidi"/>
          <w:color w:val="000000" w:themeColor="text1"/>
          <w:sz w:val="24"/>
          <w:szCs w:val="24"/>
        </w:rPr>
        <w:t xml:space="preserve"> (0.405) est inférieure à 0.5. </w:t>
      </w:r>
    </w:p>
    <w:p w14:paraId="5ABF2001" w14:textId="77777777" w:rsidR="0031270A" w:rsidRPr="00441D35" w:rsidRDefault="0031270A" w:rsidP="00441D35">
      <w:pPr>
        <w:pStyle w:val="ListParagraph"/>
        <w:numPr>
          <w:ilvl w:val="1"/>
          <w:numId w:val="19"/>
        </w:numPr>
        <w:spacing w:after="160" w:line="259" w:lineRule="auto"/>
        <w:jc w:val="left"/>
        <w:rPr>
          <w:rFonts w:asciiTheme="majorBidi" w:hAnsiTheme="majorBidi" w:cstheme="majorBidi"/>
          <w:b/>
          <w:bCs/>
          <w:color w:val="000000" w:themeColor="text1"/>
          <w:sz w:val="24"/>
          <w:szCs w:val="24"/>
        </w:rPr>
      </w:pPr>
      <w:r w:rsidRPr="00441D35">
        <w:rPr>
          <w:rFonts w:asciiTheme="majorBidi" w:hAnsiTheme="majorBidi" w:cstheme="majorBidi"/>
          <w:b/>
          <w:bCs/>
          <w:color w:val="000000" w:themeColor="text1"/>
          <w:sz w:val="24"/>
          <w:szCs w:val="24"/>
        </w:rPr>
        <w:t>Résultats du modèle de mesure</w:t>
      </w:r>
    </w:p>
    <w:p w14:paraId="713BA72B" w14:textId="77777777" w:rsidR="0031270A" w:rsidRPr="004D3F99" w:rsidRDefault="0031270A" w:rsidP="0031270A">
      <w:pPr>
        <w:rPr>
          <w:rFonts w:asciiTheme="majorBidi" w:eastAsia="Times New Roman"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Les données sont analysées par la méthode des équations structurelles des moindres carrés partiels PLS- SEM via le logiciel Smart PLS 4. Les résultats d’estimation du modèle de mesure indiquent que toutes les contributions factorielles sont supérieures à 0.7, sauf celle de l’item RUM1 (0.529). En suivant les recommandations de Hair et al. (2022), nous avons jugé utile de garder cet item puisque sa suppression entraine une diminution dans la fiabilité du construit. Les résultats illustrés dans le tableau 3 révèlent une bonne consistance interne des construits puisque les valeurs de α de Cronbach et de CR dépassent 0.7 (Hair et al., 2019). De même, ils indiquent une validité convergente satisfaisante puisque toutes les valeurs de VME dépassent le seuil 0.5 (Henseler et al., 2016). Le Tableau 4 montre que la validité discriminante est également confirmée étant donné que toutes les valeurs des coefficients de la matrice HTMT se situent en dessous de 0.85 (Henseler et al., 2015).</w:t>
      </w:r>
    </w:p>
    <w:p w14:paraId="1889108A" w14:textId="77777777" w:rsidR="0031270A" w:rsidRPr="004D3F99" w:rsidRDefault="0031270A" w:rsidP="0031270A">
      <w:pPr>
        <w:rPr>
          <w:rFonts w:asciiTheme="majorBidi" w:eastAsia="Times New Roman" w:hAnsiTheme="majorBidi" w:cstheme="majorBidi"/>
          <w:color w:val="000000" w:themeColor="text1"/>
          <w:sz w:val="24"/>
          <w:szCs w:val="24"/>
        </w:rPr>
      </w:pPr>
    </w:p>
    <w:p w14:paraId="5D4C319B" w14:textId="5E84681A" w:rsidR="0031270A" w:rsidRPr="00441D35" w:rsidRDefault="00441D35" w:rsidP="0031270A">
      <w:pPr>
        <w:pStyle w:val="Caption"/>
        <w:rPr>
          <w:rFonts w:asciiTheme="majorBidi" w:eastAsia="Times New Roman" w:hAnsiTheme="majorBidi" w:cstheme="majorBidi"/>
          <w:i w:val="0"/>
          <w:iCs w:val="0"/>
          <w:color w:val="000000" w:themeColor="text1"/>
          <w:sz w:val="24"/>
          <w:szCs w:val="24"/>
          <w:lang w:eastAsia="fr-FR"/>
        </w:rPr>
      </w:pPr>
      <w:r>
        <w:rPr>
          <w:rFonts w:asciiTheme="majorBidi" w:hAnsiTheme="majorBidi" w:cstheme="majorBidi"/>
          <w:b/>
          <w:sz w:val="24"/>
          <w:szCs w:val="24"/>
        </w:rPr>
        <w:t>Tableau</w:t>
      </w:r>
      <w:r w:rsidRPr="00DE24F8">
        <w:rPr>
          <w:rFonts w:asciiTheme="majorBidi" w:hAnsiTheme="majorBidi" w:cstheme="majorBidi"/>
          <w:b/>
          <w:sz w:val="24"/>
          <w:szCs w:val="24"/>
        </w:rPr>
        <w:t xml:space="preserve"> N°</w:t>
      </w:r>
      <w:r>
        <w:rPr>
          <w:rFonts w:asciiTheme="majorBidi" w:hAnsiTheme="majorBidi" w:cstheme="majorBidi"/>
          <w:b/>
          <w:sz w:val="24"/>
          <w:szCs w:val="24"/>
        </w:rPr>
        <w:t>3</w:t>
      </w:r>
      <w:r>
        <w:rPr>
          <w:rFonts w:asciiTheme="majorBidi" w:hAnsiTheme="majorBidi" w:cstheme="majorBidi"/>
          <w:b/>
          <w:sz w:val="24"/>
          <w:szCs w:val="24"/>
        </w:rPr>
        <w:t> :</w:t>
      </w:r>
      <w:r w:rsidRPr="004D3F99">
        <w:rPr>
          <w:rFonts w:asciiTheme="majorBidi" w:hAnsiTheme="majorBidi" w:cstheme="majorBidi"/>
          <w:i w:val="0"/>
          <w:iCs w:val="0"/>
          <w:color w:val="000000" w:themeColor="text1"/>
          <w:sz w:val="20"/>
          <w:szCs w:val="20"/>
        </w:rPr>
        <w:t xml:space="preserve"> </w:t>
      </w:r>
      <w:r w:rsidR="0031270A" w:rsidRPr="00441D35">
        <w:rPr>
          <w:rFonts w:asciiTheme="majorBidi" w:eastAsia="Times New Roman" w:hAnsiTheme="majorBidi" w:cstheme="majorBidi"/>
          <w:i w:val="0"/>
          <w:iCs w:val="0"/>
          <w:color w:val="000000" w:themeColor="text1"/>
          <w:sz w:val="24"/>
          <w:szCs w:val="24"/>
          <w:lang w:eastAsia="fr-FR"/>
        </w:rPr>
        <w:t>Vérification de la fiabilité et la validité convergente des construits</w:t>
      </w:r>
    </w:p>
    <w:tbl>
      <w:tblPr>
        <w:tblStyle w:val="TableGrid"/>
        <w:tblW w:w="5000" w:type="pct"/>
        <w:tblLook w:val="04A0" w:firstRow="1" w:lastRow="0" w:firstColumn="1" w:lastColumn="0" w:noHBand="0" w:noVBand="1"/>
      </w:tblPr>
      <w:tblGrid>
        <w:gridCol w:w="1776"/>
        <w:gridCol w:w="883"/>
        <w:gridCol w:w="1683"/>
        <w:gridCol w:w="1563"/>
        <w:gridCol w:w="1243"/>
        <w:gridCol w:w="776"/>
        <w:gridCol w:w="1136"/>
      </w:tblGrid>
      <w:tr w:rsidR="0031270A" w:rsidRPr="004D3F99" w14:paraId="0C7B2DDA" w14:textId="77777777" w:rsidTr="001D0606">
        <w:tc>
          <w:tcPr>
            <w:tcW w:w="980" w:type="pct"/>
          </w:tcPr>
          <w:p w14:paraId="4F17FF58"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Variables </w:t>
            </w:r>
          </w:p>
        </w:tc>
        <w:tc>
          <w:tcPr>
            <w:tcW w:w="487" w:type="pct"/>
          </w:tcPr>
          <w:p w14:paraId="66ABAC5B" w14:textId="77777777" w:rsidR="0031270A" w:rsidRPr="004D3F99" w:rsidRDefault="0031270A" w:rsidP="001D0606">
            <w:pPr>
              <w:rPr>
                <w:rFonts w:asciiTheme="majorBidi" w:hAnsiTheme="majorBidi" w:cstheme="majorBidi"/>
                <w:b/>
                <w:bCs/>
                <w:color w:val="000000" w:themeColor="text1"/>
                <w:sz w:val="24"/>
                <w:szCs w:val="24"/>
              </w:rPr>
            </w:pPr>
          </w:p>
        </w:tc>
        <w:tc>
          <w:tcPr>
            <w:tcW w:w="1268" w:type="pct"/>
          </w:tcPr>
          <w:p w14:paraId="630013A5"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Moyenne (Ecart type)</w:t>
            </w:r>
          </w:p>
        </w:tc>
        <w:tc>
          <w:tcPr>
            <w:tcW w:w="739" w:type="pct"/>
          </w:tcPr>
          <w:p w14:paraId="14FE930F" w14:textId="77777777" w:rsidR="0031270A" w:rsidRPr="004D3F99" w:rsidRDefault="0031270A" w:rsidP="001D0606">
            <w:pPr>
              <w:spacing w:line="360" w:lineRule="auto"/>
              <w:rPr>
                <w:rFonts w:asciiTheme="majorBidi" w:eastAsia="Times New Roman"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 xml:space="preserve">Contribution factorielle </w:t>
            </w:r>
          </w:p>
        </w:tc>
        <w:tc>
          <w:tcPr>
            <w:tcW w:w="590" w:type="pct"/>
          </w:tcPr>
          <w:p w14:paraId="055C726E"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Alpha de Cronbach</w:t>
            </w:r>
          </w:p>
          <w:p w14:paraId="469EA07B" w14:textId="77777777" w:rsidR="0031270A" w:rsidRPr="004D3F99" w:rsidRDefault="0031270A" w:rsidP="001D0606">
            <w:pPr>
              <w:rPr>
                <w:rFonts w:asciiTheme="majorBidi" w:hAnsiTheme="majorBidi" w:cstheme="majorBidi"/>
                <w:color w:val="000000" w:themeColor="text1"/>
                <w:sz w:val="24"/>
                <w:szCs w:val="24"/>
              </w:rPr>
            </w:pPr>
          </w:p>
        </w:tc>
        <w:tc>
          <w:tcPr>
            <w:tcW w:w="396" w:type="pct"/>
          </w:tcPr>
          <w:p w14:paraId="4E7F6334"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VME</w:t>
            </w:r>
          </w:p>
        </w:tc>
        <w:tc>
          <w:tcPr>
            <w:tcW w:w="540" w:type="pct"/>
          </w:tcPr>
          <w:p w14:paraId="080D978A" w14:textId="77777777" w:rsidR="0031270A" w:rsidRPr="004D3F99" w:rsidRDefault="0031270A" w:rsidP="001D0606">
            <w:pPr>
              <w:rPr>
                <w:rFonts w:asciiTheme="majorBidi" w:hAnsiTheme="majorBidi" w:cstheme="majorBidi"/>
                <w:b/>
                <w:bCs/>
                <w:color w:val="000000" w:themeColor="text1"/>
                <w:sz w:val="24"/>
                <w:szCs w:val="24"/>
              </w:rPr>
            </w:pPr>
            <w:proofErr w:type="gramStart"/>
            <w:r w:rsidRPr="004D3F99">
              <w:rPr>
                <w:rFonts w:asciiTheme="majorBidi" w:eastAsia="Times New Roman" w:hAnsiTheme="majorBidi" w:cstheme="majorBidi"/>
                <w:b/>
                <w:bCs/>
                <w:color w:val="000000" w:themeColor="text1"/>
                <w:sz w:val="24"/>
                <w:szCs w:val="24"/>
              </w:rPr>
              <w:t>ρ</w:t>
            </w:r>
            <w:proofErr w:type="gramEnd"/>
            <w:r w:rsidRPr="004D3F99">
              <w:rPr>
                <w:rFonts w:asciiTheme="majorBidi" w:eastAsia="Times New Roman" w:hAnsiTheme="majorBidi" w:cstheme="majorBidi"/>
                <w:b/>
                <w:bCs/>
                <w:color w:val="000000" w:themeColor="text1"/>
                <w:sz w:val="24"/>
                <w:szCs w:val="24"/>
              </w:rPr>
              <w:t xml:space="preserve"> de </w:t>
            </w:r>
            <w:proofErr w:type="spellStart"/>
            <w:r w:rsidRPr="004D3F99">
              <w:rPr>
                <w:rFonts w:asciiTheme="majorBidi" w:eastAsia="Times New Roman" w:hAnsiTheme="majorBidi" w:cstheme="majorBidi"/>
                <w:b/>
                <w:bCs/>
                <w:color w:val="000000" w:themeColor="text1"/>
                <w:sz w:val="24"/>
                <w:szCs w:val="24"/>
              </w:rPr>
              <w:t>Jöreskog</w:t>
            </w:r>
            <w:proofErr w:type="spellEnd"/>
          </w:p>
        </w:tc>
      </w:tr>
      <w:tr w:rsidR="0031270A" w:rsidRPr="004D3F99" w14:paraId="796EC35C" w14:textId="77777777" w:rsidTr="001D0606">
        <w:tc>
          <w:tcPr>
            <w:tcW w:w="980" w:type="pct"/>
            <w:vMerge w:val="restart"/>
          </w:tcPr>
          <w:p w14:paraId="6C9AB7D2"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Rumeurs </w:t>
            </w:r>
          </w:p>
        </w:tc>
        <w:tc>
          <w:tcPr>
            <w:tcW w:w="487" w:type="pct"/>
          </w:tcPr>
          <w:p w14:paraId="068AD2E7"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RUM1</w:t>
            </w:r>
          </w:p>
        </w:tc>
        <w:tc>
          <w:tcPr>
            <w:tcW w:w="1268" w:type="pct"/>
          </w:tcPr>
          <w:p w14:paraId="16C992B4"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4,98 (1,504)</w:t>
            </w:r>
          </w:p>
        </w:tc>
        <w:tc>
          <w:tcPr>
            <w:tcW w:w="739" w:type="pct"/>
            <w:tcBorders>
              <w:top w:val="single" w:sz="5" w:space="0" w:color="000000"/>
              <w:left w:val="single" w:sz="5" w:space="0" w:color="000000"/>
              <w:bottom w:val="single" w:sz="5" w:space="0" w:color="000000"/>
              <w:right w:val="single" w:sz="5" w:space="0" w:color="000000"/>
            </w:tcBorders>
          </w:tcPr>
          <w:p w14:paraId="4E0DD25D"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0.529</w:t>
            </w:r>
          </w:p>
        </w:tc>
        <w:tc>
          <w:tcPr>
            <w:tcW w:w="590" w:type="pct"/>
            <w:vMerge w:val="restart"/>
          </w:tcPr>
          <w:p w14:paraId="034C24DD" w14:textId="77777777" w:rsidR="0031270A" w:rsidRPr="004D3F99" w:rsidRDefault="0031270A" w:rsidP="001D0606">
            <w:pPr>
              <w:rPr>
                <w:rFonts w:asciiTheme="majorBidi" w:hAnsiTheme="majorBidi" w:cstheme="majorBidi"/>
                <w:b/>
                <w:bCs/>
                <w:color w:val="000000" w:themeColor="text1"/>
                <w:sz w:val="24"/>
                <w:szCs w:val="24"/>
                <w:u w:val="single"/>
              </w:rPr>
            </w:pPr>
            <w:r w:rsidRPr="004D3F99">
              <w:rPr>
                <w:rFonts w:asciiTheme="majorBidi" w:hAnsiTheme="majorBidi" w:cstheme="majorBidi"/>
                <w:color w:val="000000" w:themeColor="text1"/>
                <w:sz w:val="24"/>
                <w:szCs w:val="24"/>
              </w:rPr>
              <w:t>0.702</w:t>
            </w:r>
          </w:p>
        </w:tc>
        <w:tc>
          <w:tcPr>
            <w:tcW w:w="396" w:type="pct"/>
            <w:vMerge w:val="restart"/>
          </w:tcPr>
          <w:p w14:paraId="1B2ED50E" w14:textId="77777777" w:rsidR="0031270A" w:rsidRPr="004D3F99" w:rsidRDefault="0031270A" w:rsidP="001D0606">
            <w:pPr>
              <w:rPr>
                <w:rFonts w:asciiTheme="majorBidi" w:hAnsiTheme="majorBidi" w:cstheme="majorBidi"/>
                <w:b/>
                <w:bCs/>
                <w:color w:val="000000" w:themeColor="text1"/>
                <w:sz w:val="24"/>
                <w:szCs w:val="24"/>
                <w:u w:val="single"/>
              </w:rPr>
            </w:pPr>
            <w:r w:rsidRPr="004D3F99">
              <w:rPr>
                <w:rFonts w:asciiTheme="majorBidi" w:hAnsiTheme="majorBidi" w:cstheme="majorBidi"/>
                <w:color w:val="000000" w:themeColor="text1"/>
                <w:sz w:val="24"/>
                <w:szCs w:val="24"/>
              </w:rPr>
              <w:t>0.593</w:t>
            </w:r>
          </w:p>
        </w:tc>
        <w:tc>
          <w:tcPr>
            <w:tcW w:w="540" w:type="pct"/>
            <w:vMerge w:val="restart"/>
          </w:tcPr>
          <w:p w14:paraId="6EB0385A" w14:textId="77777777" w:rsidR="0031270A" w:rsidRPr="004D3F99" w:rsidRDefault="0031270A" w:rsidP="001D0606">
            <w:pPr>
              <w:rPr>
                <w:rFonts w:asciiTheme="majorBidi" w:hAnsiTheme="majorBidi" w:cstheme="majorBidi"/>
                <w:b/>
                <w:bCs/>
                <w:color w:val="000000" w:themeColor="text1"/>
                <w:sz w:val="24"/>
                <w:szCs w:val="24"/>
                <w:u w:val="single"/>
              </w:rPr>
            </w:pPr>
            <w:r w:rsidRPr="004D3F99">
              <w:rPr>
                <w:rFonts w:asciiTheme="majorBidi" w:hAnsiTheme="majorBidi" w:cstheme="majorBidi"/>
                <w:color w:val="000000" w:themeColor="text1"/>
                <w:sz w:val="24"/>
                <w:szCs w:val="24"/>
              </w:rPr>
              <w:t>0.807</w:t>
            </w:r>
          </w:p>
        </w:tc>
      </w:tr>
      <w:tr w:rsidR="0031270A" w:rsidRPr="004D3F99" w14:paraId="32DD69AA" w14:textId="77777777" w:rsidTr="001D0606">
        <w:tc>
          <w:tcPr>
            <w:tcW w:w="980" w:type="pct"/>
            <w:vMerge/>
          </w:tcPr>
          <w:p w14:paraId="2949AB91" w14:textId="77777777" w:rsidR="0031270A" w:rsidRPr="004D3F99" w:rsidRDefault="0031270A" w:rsidP="001D0606">
            <w:pPr>
              <w:rPr>
                <w:rFonts w:asciiTheme="majorBidi" w:hAnsiTheme="majorBidi" w:cstheme="majorBidi"/>
                <w:b/>
                <w:bCs/>
                <w:color w:val="000000" w:themeColor="text1"/>
                <w:sz w:val="24"/>
                <w:szCs w:val="24"/>
              </w:rPr>
            </w:pPr>
          </w:p>
        </w:tc>
        <w:tc>
          <w:tcPr>
            <w:tcW w:w="487" w:type="pct"/>
          </w:tcPr>
          <w:p w14:paraId="0A4798FE"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RUM2</w:t>
            </w:r>
          </w:p>
        </w:tc>
        <w:tc>
          <w:tcPr>
            <w:tcW w:w="1268" w:type="pct"/>
          </w:tcPr>
          <w:p w14:paraId="77C50E67"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5,15 (1,511)</w:t>
            </w:r>
          </w:p>
        </w:tc>
        <w:tc>
          <w:tcPr>
            <w:tcW w:w="739" w:type="pct"/>
            <w:tcBorders>
              <w:top w:val="single" w:sz="5" w:space="0" w:color="000000"/>
              <w:left w:val="single" w:sz="5" w:space="0" w:color="000000"/>
              <w:bottom w:val="single" w:sz="5" w:space="0" w:color="000000"/>
              <w:right w:val="single" w:sz="5" w:space="0" w:color="000000"/>
            </w:tcBorders>
          </w:tcPr>
          <w:p w14:paraId="5DC68638"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0.870</w:t>
            </w:r>
          </w:p>
        </w:tc>
        <w:tc>
          <w:tcPr>
            <w:tcW w:w="590" w:type="pct"/>
            <w:vMerge/>
          </w:tcPr>
          <w:p w14:paraId="2417F57A"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396" w:type="pct"/>
            <w:vMerge/>
          </w:tcPr>
          <w:p w14:paraId="463108B6"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40" w:type="pct"/>
            <w:vMerge/>
          </w:tcPr>
          <w:p w14:paraId="6227FB37"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7D816C4B" w14:textId="77777777" w:rsidTr="001D0606">
        <w:tc>
          <w:tcPr>
            <w:tcW w:w="980" w:type="pct"/>
            <w:vMerge/>
          </w:tcPr>
          <w:p w14:paraId="732B5BD2" w14:textId="77777777" w:rsidR="0031270A" w:rsidRPr="004D3F99" w:rsidRDefault="0031270A" w:rsidP="001D0606">
            <w:pPr>
              <w:rPr>
                <w:rFonts w:asciiTheme="majorBidi" w:hAnsiTheme="majorBidi" w:cstheme="majorBidi"/>
                <w:b/>
                <w:bCs/>
                <w:color w:val="000000" w:themeColor="text1"/>
                <w:sz w:val="24"/>
                <w:szCs w:val="24"/>
              </w:rPr>
            </w:pPr>
          </w:p>
        </w:tc>
        <w:tc>
          <w:tcPr>
            <w:tcW w:w="487" w:type="pct"/>
          </w:tcPr>
          <w:p w14:paraId="616E88EA"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RUM3</w:t>
            </w:r>
          </w:p>
        </w:tc>
        <w:tc>
          <w:tcPr>
            <w:tcW w:w="1268" w:type="pct"/>
          </w:tcPr>
          <w:p w14:paraId="68875C23"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5,19 (1,498)</w:t>
            </w:r>
          </w:p>
        </w:tc>
        <w:tc>
          <w:tcPr>
            <w:tcW w:w="739" w:type="pct"/>
            <w:tcBorders>
              <w:top w:val="single" w:sz="5" w:space="0" w:color="000000"/>
              <w:left w:val="single" w:sz="5" w:space="0" w:color="000000"/>
              <w:bottom w:val="single" w:sz="5" w:space="0" w:color="000000"/>
              <w:right w:val="single" w:sz="5" w:space="0" w:color="000000"/>
            </w:tcBorders>
          </w:tcPr>
          <w:p w14:paraId="2BE69078"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0.862</w:t>
            </w:r>
          </w:p>
        </w:tc>
        <w:tc>
          <w:tcPr>
            <w:tcW w:w="590" w:type="pct"/>
            <w:vMerge/>
          </w:tcPr>
          <w:p w14:paraId="474118B2"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396" w:type="pct"/>
            <w:vMerge/>
          </w:tcPr>
          <w:p w14:paraId="275D3AFC"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40" w:type="pct"/>
            <w:vMerge/>
          </w:tcPr>
          <w:p w14:paraId="3EAC929D"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61331579" w14:textId="77777777" w:rsidTr="001D0606">
        <w:tc>
          <w:tcPr>
            <w:tcW w:w="980" w:type="pct"/>
            <w:vMerge w:val="restart"/>
          </w:tcPr>
          <w:p w14:paraId="69248296"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 xml:space="preserve">Rareté perçue </w:t>
            </w:r>
          </w:p>
        </w:tc>
        <w:tc>
          <w:tcPr>
            <w:tcW w:w="487" w:type="pct"/>
            <w:shd w:val="clear" w:color="auto" w:fill="EEECE1" w:themeFill="background2"/>
          </w:tcPr>
          <w:p w14:paraId="38B2B2B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RP1</w:t>
            </w:r>
          </w:p>
        </w:tc>
        <w:tc>
          <w:tcPr>
            <w:tcW w:w="3533" w:type="pct"/>
            <w:gridSpan w:val="5"/>
            <w:shd w:val="clear" w:color="auto" w:fill="EEECE1" w:themeFill="background2"/>
          </w:tcPr>
          <w:p w14:paraId="3A8025B3"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 xml:space="preserve">Supprimé </w:t>
            </w:r>
          </w:p>
        </w:tc>
      </w:tr>
      <w:tr w:rsidR="0031270A" w:rsidRPr="004D3F99" w14:paraId="14539698" w14:textId="77777777" w:rsidTr="001D0606">
        <w:trPr>
          <w:trHeight w:val="68"/>
        </w:trPr>
        <w:tc>
          <w:tcPr>
            <w:tcW w:w="980" w:type="pct"/>
            <w:vMerge/>
          </w:tcPr>
          <w:p w14:paraId="7FCBADCD" w14:textId="77777777" w:rsidR="0031270A" w:rsidRPr="004D3F99" w:rsidRDefault="0031270A" w:rsidP="001D0606">
            <w:pPr>
              <w:rPr>
                <w:rFonts w:asciiTheme="majorBidi" w:hAnsiTheme="majorBidi" w:cstheme="majorBidi"/>
                <w:b/>
                <w:bCs/>
                <w:color w:val="000000" w:themeColor="text1"/>
                <w:sz w:val="24"/>
                <w:szCs w:val="24"/>
              </w:rPr>
            </w:pPr>
          </w:p>
        </w:tc>
        <w:tc>
          <w:tcPr>
            <w:tcW w:w="487" w:type="pct"/>
          </w:tcPr>
          <w:p w14:paraId="43D7926D"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RP2</w:t>
            </w:r>
          </w:p>
        </w:tc>
        <w:tc>
          <w:tcPr>
            <w:tcW w:w="1268" w:type="pct"/>
          </w:tcPr>
          <w:p w14:paraId="40192A4D"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3,55 (1,845)</w:t>
            </w:r>
          </w:p>
        </w:tc>
        <w:tc>
          <w:tcPr>
            <w:tcW w:w="739" w:type="pct"/>
            <w:tcBorders>
              <w:top w:val="single" w:sz="5" w:space="0" w:color="000000"/>
              <w:left w:val="single" w:sz="5" w:space="0" w:color="000000"/>
              <w:bottom w:val="single" w:sz="5" w:space="0" w:color="000000"/>
              <w:right w:val="single" w:sz="5" w:space="0" w:color="000000"/>
            </w:tcBorders>
          </w:tcPr>
          <w:p w14:paraId="2078A97C"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0.837</w:t>
            </w:r>
          </w:p>
        </w:tc>
        <w:tc>
          <w:tcPr>
            <w:tcW w:w="590" w:type="pct"/>
            <w:vMerge w:val="restart"/>
          </w:tcPr>
          <w:p w14:paraId="500AC7E6"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0.859</w:t>
            </w:r>
          </w:p>
        </w:tc>
        <w:tc>
          <w:tcPr>
            <w:tcW w:w="396" w:type="pct"/>
            <w:vMerge w:val="restart"/>
          </w:tcPr>
          <w:p w14:paraId="48A391D4"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0.780</w:t>
            </w:r>
          </w:p>
        </w:tc>
        <w:tc>
          <w:tcPr>
            <w:tcW w:w="540" w:type="pct"/>
            <w:vMerge w:val="restart"/>
          </w:tcPr>
          <w:p w14:paraId="461E5299"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0.914</w:t>
            </w:r>
          </w:p>
        </w:tc>
      </w:tr>
      <w:tr w:rsidR="0031270A" w:rsidRPr="004D3F99" w14:paraId="6CE24965" w14:textId="77777777" w:rsidTr="001D0606">
        <w:tc>
          <w:tcPr>
            <w:tcW w:w="980" w:type="pct"/>
            <w:vMerge/>
          </w:tcPr>
          <w:p w14:paraId="65C504FB" w14:textId="77777777" w:rsidR="0031270A" w:rsidRPr="004D3F99" w:rsidRDefault="0031270A" w:rsidP="001D0606">
            <w:pPr>
              <w:rPr>
                <w:rFonts w:asciiTheme="majorBidi" w:hAnsiTheme="majorBidi" w:cstheme="majorBidi"/>
                <w:b/>
                <w:bCs/>
                <w:color w:val="000000" w:themeColor="text1"/>
                <w:sz w:val="24"/>
                <w:szCs w:val="24"/>
              </w:rPr>
            </w:pPr>
          </w:p>
        </w:tc>
        <w:tc>
          <w:tcPr>
            <w:tcW w:w="487" w:type="pct"/>
          </w:tcPr>
          <w:p w14:paraId="525D0120"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RP3</w:t>
            </w:r>
          </w:p>
        </w:tc>
        <w:tc>
          <w:tcPr>
            <w:tcW w:w="1268" w:type="pct"/>
          </w:tcPr>
          <w:p w14:paraId="550110B3"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3,38 (1,922)</w:t>
            </w:r>
          </w:p>
        </w:tc>
        <w:tc>
          <w:tcPr>
            <w:tcW w:w="739" w:type="pct"/>
            <w:tcBorders>
              <w:top w:val="single" w:sz="5" w:space="0" w:color="000000"/>
              <w:left w:val="single" w:sz="5" w:space="0" w:color="000000"/>
              <w:bottom w:val="single" w:sz="5" w:space="0" w:color="000000"/>
              <w:right w:val="single" w:sz="5" w:space="0" w:color="000000"/>
            </w:tcBorders>
          </w:tcPr>
          <w:p w14:paraId="24EA8855"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0.893</w:t>
            </w:r>
          </w:p>
        </w:tc>
        <w:tc>
          <w:tcPr>
            <w:tcW w:w="590" w:type="pct"/>
            <w:vMerge/>
          </w:tcPr>
          <w:p w14:paraId="547CEE88" w14:textId="77777777" w:rsidR="0031270A" w:rsidRPr="004D3F99" w:rsidRDefault="0031270A" w:rsidP="001D0606">
            <w:pPr>
              <w:rPr>
                <w:rFonts w:asciiTheme="majorBidi" w:hAnsiTheme="majorBidi" w:cstheme="majorBidi"/>
                <w:color w:val="000000" w:themeColor="text1"/>
                <w:sz w:val="24"/>
                <w:szCs w:val="24"/>
              </w:rPr>
            </w:pPr>
          </w:p>
        </w:tc>
        <w:tc>
          <w:tcPr>
            <w:tcW w:w="396" w:type="pct"/>
            <w:vMerge/>
          </w:tcPr>
          <w:p w14:paraId="57D7C673" w14:textId="77777777" w:rsidR="0031270A" w:rsidRPr="004D3F99" w:rsidRDefault="0031270A" w:rsidP="001D0606">
            <w:pPr>
              <w:rPr>
                <w:rFonts w:asciiTheme="majorBidi" w:hAnsiTheme="majorBidi" w:cstheme="majorBidi"/>
                <w:color w:val="000000" w:themeColor="text1"/>
                <w:sz w:val="24"/>
                <w:szCs w:val="24"/>
              </w:rPr>
            </w:pPr>
          </w:p>
        </w:tc>
        <w:tc>
          <w:tcPr>
            <w:tcW w:w="540" w:type="pct"/>
            <w:vMerge/>
          </w:tcPr>
          <w:p w14:paraId="0BE50AF6"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3899EF92" w14:textId="77777777" w:rsidTr="001D0606">
        <w:tc>
          <w:tcPr>
            <w:tcW w:w="980" w:type="pct"/>
            <w:vMerge/>
          </w:tcPr>
          <w:p w14:paraId="40269337" w14:textId="77777777" w:rsidR="0031270A" w:rsidRPr="004D3F99" w:rsidRDefault="0031270A" w:rsidP="001D0606">
            <w:pPr>
              <w:rPr>
                <w:rFonts w:asciiTheme="majorBidi" w:hAnsiTheme="majorBidi" w:cstheme="majorBidi"/>
                <w:b/>
                <w:bCs/>
                <w:color w:val="000000" w:themeColor="text1"/>
                <w:sz w:val="24"/>
                <w:szCs w:val="24"/>
              </w:rPr>
            </w:pPr>
          </w:p>
        </w:tc>
        <w:tc>
          <w:tcPr>
            <w:tcW w:w="487" w:type="pct"/>
          </w:tcPr>
          <w:p w14:paraId="22EA71A2"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RP4</w:t>
            </w:r>
          </w:p>
        </w:tc>
        <w:tc>
          <w:tcPr>
            <w:tcW w:w="1268" w:type="pct"/>
          </w:tcPr>
          <w:p w14:paraId="171626BA"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3,06 (1,854)</w:t>
            </w:r>
          </w:p>
        </w:tc>
        <w:tc>
          <w:tcPr>
            <w:tcW w:w="739" w:type="pct"/>
            <w:tcBorders>
              <w:top w:val="single" w:sz="5" w:space="0" w:color="000000"/>
              <w:left w:val="single" w:sz="5" w:space="0" w:color="000000"/>
              <w:bottom w:val="single" w:sz="5" w:space="0" w:color="000000"/>
              <w:right w:val="single" w:sz="5" w:space="0" w:color="000000"/>
            </w:tcBorders>
          </w:tcPr>
          <w:p w14:paraId="47D85D00"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0.917</w:t>
            </w:r>
          </w:p>
        </w:tc>
        <w:tc>
          <w:tcPr>
            <w:tcW w:w="590" w:type="pct"/>
            <w:vMerge/>
          </w:tcPr>
          <w:p w14:paraId="5274A204" w14:textId="77777777" w:rsidR="0031270A" w:rsidRPr="004D3F99" w:rsidRDefault="0031270A" w:rsidP="001D0606">
            <w:pPr>
              <w:rPr>
                <w:rFonts w:asciiTheme="majorBidi" w:hAnsiTheme="majorBidi" w:cstheme="majorBidi"/>
                <w:color w:val="000000" w:themeColor="text1"/>
                <w:sz w:val="24"/>
                <w:szCs w:val="24"/>
              </w:rPr>
            </w:pPr>
          </w:p>
        </w:tc>
        <w:tc>
          <w:tcPr>
            <w:tcW w:w="396" w:type="pct"/>
            <w:vMerge/>
          </w:tcPr>
          <w:p w14:paraId="5F784533" w14:textId="77777777" w:rsidR="0031270A" w:rsidRPr="004D3F99" w:rsidRDefault="0031270A" w:rsidP="001D0606">
            <w:pPr>
              <w:rPr>
                <w:rFonts w:asciiTheme="majorBidi" w:hAnsiTheme="majorBidi" w:cstheme="majorBidi"/>
                <w:color w:val="000000" w:themeColor="text1"/>
                <w:sz w:val="24"/>
                <w:szCs w:val="24"/>
              </w:rPr>
            </w:pPr>
          </w:p>
        </w:tc>
        <w:tc>
          <w:tcPr>
            <w:tcW w:w="540" w:type="pct"/>
            <w:vMerge/>
          </w:tcPr>
          <w:p w14:paraId="240395E3"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2E37A2F0" w14:textId="77777777" w:rsidTr="001D0606">
        <w:tc>
          <w:tcPr>
            <w:tcW w:w="980" w:type="pct"/>
            <w:vMerge w:val="restart"/>
          </w:tcPr>
          <w:p w14:paraId="0488802C"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Comportement grégaire</w:t>
            </w:r>
          </w:p>
        </w:tc>
        <w:tc>
          <w:tcPr>
            <w:tcW w:w="487" w:type="pct"/>
          </w:tcPr>
          <w:p w14:paraId="03A9BA15"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CG1</w:t>
            </w:r>
          </w:p>
        </w:tc>
        <w:tc>
          <w:tcPr>
            <w:tcW w:w="1268" w:type="pct"/>
          </w:tcPr>
          <w:p w14:paraId="21545D8B"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3,29 (1,911)</w:t>
            </w:r>
          </w:p>
        </w:tc>
        <w:tc>
          <w:tcPr>
            <w:tcW w:w="739" w:type="pct"/>
            <w:tcBorders>
              <w:top w:val="single" w:sz="5" w:space="0" w:color="000000"/>
              <w:left w:val="single" w:sz="5" w:space="0" w:color="000000"/>
              <w:bottom w:val="single" w:sz="5" w:space="0" w:color="000000"/>
              <w:right w:val="single" w:sz="5" w:space="0" w:color="000000"/>
            </w:tcBorders>
          </w:tcPr>
          <w:p w14:paraId="3C9573E4"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0.826</w:t>
            </w:r>
          </w:p>
        </w:tc>
        <w:tc>
          <w:tcPr>
            <w:tcW w:w="590" w:type="pct"/>
            <w:vMerge w:val="restart"/>
          </w:tcPr>
          <w:p w14:paraId="4C8BB5DD"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0.798</w:t>
            </w:r>
          </w:p>
        </w:tc>
        <w:tc>
          <w:tcPr>
            <w:tcW w:w="396" w:type="pct"/>
            <w:vMerge w:val="restart"/>
          </w:tcPr>
          <w:p w14:paraId="26CCB66E"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0.712</w:t>
            </w:r>
          </w:p>
        </w:tc>
        <w:tc>
          <w:tcPr>
            <w:tcW w:w="540" w:type="pct"/>
            <w:vMerge w:val="restart"/>
          </w:tcPr>
          <w:p w14:paraId="167F56F5"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0.802</w:t>
            </w:r>
          </w:p>
        </w:tc>
      </w:tr>
      <w:tr w:rsidR="0031270A" w:rsidRPr="004D3F99" w14:paraId="6F5DC37A" w14:textId="77777777" w:rsidTr="001D0606">
        <w:tc>
          <w:tcPr>
            <w:tcW w:w="980" w:type="pct"/>
            <w:vMerge/>
          </w:tcPr>
          <w:p w14:paraId="277291ED" w14:textId="77777777" w:rsidR="0031270A" w:rsidRPr="004D3F99" w:rsidRDefault="0031270A" w:rsidP="001D0606">
            <w:pPr>
              <w:rPr>
                <w:rFonts w:asciiTheme="majorBidi" w:hAnsiTheme="majorBidi" w:cstheme="majorBidi"/>
                <w:b/>
                <w:bCs/>
                <w:color w:val="000000" w:themeColor="text1"/>
                <w:sz w:val="24"/>
                <w:szCs w:val="24"/>
              </w:rPr>
            </w:pPr>
          </w:p>
        </w:tc>
        <w:tc>
          <w:tcPr>
            <w:tcW w:w="487" w:type="pct"/>
          </w:tcPr>
          <w:p w14:paraId="71550889"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CG2</w:t>
            </w:r>
          </w:p>
        </w:tc>
        <w:tc>
          <w:tcPr>
            <w:tcW w:w="1268" w:type="pct"/>
          </w:tcPr>
          <w:p w14:paraId="66356EFF"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3,15 (1,919)</w:t>
            </w:r>
          </w:p>
        </w:tc>
        <w:tc>
          <w:tcPr>
            <w:tcW w:w="739" w:type="pct"/>
            <w:tcBorders>
              <w:top w:val="single" w:sz="5" w:space="0" w:color="000000"/>
              <w:left w:val="single" w:sz="5" w:space="0" w:color="000000"/>
              <w:bottom w:val="single" w:sz="5" w:space="0" w:color="000000"/>
              <w:right w:val="single" w:sz="5" w:space="0" w:color="000000"/>
            </w:tcBorders>
          </w:tcPr>
          <w:p w14:paraId="2AF016F6"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0.837</w:t>
            </w:r>
          </w:p>
        </w:tc>
        <w:tc>
          <w:tcPr>
            <w:tcW w:w="590" w:type="pct"/>
            <w:vMerge/>
          </w:tcPr>
          <w:p w14:paraId="57ADAB8A" w14:textId="77777777" w:rsidR="0031270A" w:rsidRPr="004D3F99" w:rsidRDefault="0031270A" w:rsidP="001D0606">
            <w:pPr>
              <w:rPr>
                <w:rFonts w:asciiTheme="majorBidi" w:hAnsiTheme="majorBidi" w:cstheme="majorBidi"/>
                <w:color w:val="000000" w:themeColor="text1"/>
                <w:sz w:val="24"/>
                <w:szCs w:val="24"/>
              </w:rPr>
            </w:pPr>
          </w:p>
        </w:tc>
        <w:tc>
          <w:tcPr>
            <w:tcW w:w="396" w:type="pct"/>
            <w:vMerge/>
          </w:tcPr>
          <w:p w14:paraId="3C9AB49C" w14:textId="77777777" w:rsidR="0031270A" w:rsidRPr="004D3F99" w:rsidRDefault="0031270A" w:rsidP="001D0606">
            <w:pPr>
              <w:rPr>
                <w:rFonts w:asciiTheme="majorBidi" w:hAnsiTheme="majorBidi" w:cstheme="majorBidi"/>
                <w:color w:val="000000" w:themeColor="text1"/>
                <w:sz w:val="24"/>
                <w:szCs w:val="24"/>
              </w:rPr>
            </w:pPr>
          </w:p>
        </w:tc>
        <w:tc>
          <w:tcPr>
            <w:tcW w:w="540" w:type="pct"/>
            <w:vMerge/>
          </w:tcPr>
          <w:p w14:paraId="160F9898"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44792C4C" w14:textId="77777777" w:rsidTr="001D0606">
        <w:tc>
          <w:tcPr>
            <w:tcW w:w="980" w:type="pct"/>
            <w:vMerge/>
          </w:tcPr>
          <w:p w14:paraId="7B210B5D" w14:textId="77777777" w:rsidR="0031270A" w:rsidRPr="004D3F99" w:rsidRDefault="0031270A" w:rsidP="001D0606">
            <w:pPr>
              <w:rPr>
                <w:rFonts w:asciiTheme="majorBidi" w:hAnsiTheme="majorBidi" w:cstheme="majorBidi"/>
                <w:b/>
                <w:bCs/>
                <w:color w:val="000000" w:themeColor="text1"/>
                <w:sz w:val="24"/>
                <w:szCs w:val="24"/>
              </w:rPr>
            </w:pPr>
          </w:p>
        </w:tc>
        <w:tc>
          <w:tcPr>
            <w:tcW w:w="487" w:type="pct"/>
          </w:tcPr>
          <w:p w14:paraId="3DBDEC4A"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CG3</w:t>
            </w:r>
          </w:p>
        </w:tc>
        <w:tc>
          <w:tcPr>
            <w:tcW w:w="1268" w:type="pct"/>
          </w:tcPr>
          <w:p w14:paraId="3A1EB650"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3,48 (2,045)</w:t>
            </w:r>
          </w:p>
        </w:tc>
        <w:tc>
          <w:tcPr>
            <w:tcW w:w="739" w:type="pct"/>
            <w:tcBorders>
              <w:top w:val="single" w:sz="5" w:space="0" w:color="000000"/>
              <w:left w:val="single" w:sz="5" w:space="0" w:color="000000"/>
              <w:bottom w:val="single" w:sz="5" w:space="0" w:color="000000"/>
              <w:right w:val="single" w:sz="5" w:space="0" w:color="000000"/>
            </w:tcBorders>
          </w:tcPr>
          <w:p w14:paraId="4744F653"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0.868</w:t>
            </w:r>
          </w:p>
        </w:tc>
        <w:tc>
          <w:tcPr>
            <w:tcW w:w="590" w:type="pct"/>
            <w:vMerge/>
          </w:tcPr>
          <w:p w14:paraId="3BAAB122"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396" w:type="pct"/>
            <w:vMerge/>
          </w:tcPr>
          <w:p w14:paraId="1E5A3D2B"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40" w:type="pct"/>
            <w:vMerge/>
          </w:tcPr>
          <w:p w14:paraId="06E96FF8"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69E8F63F" w14:textId="77777777" w:rsidTr="001D0606">
        <w:tc>
          <w:tcPr>
            <w:tcW w:w="980" w:type="pct"/>
            <w:vMerge w:val="restart"/>
          </w:tcPr>
          <w:p w14:paraId="77A54A14" w14:textId="77777777" w:rsidR="0031270A" w:rsidRPr="004D3F99" w:rsidRDefault="0031270A" w:rsidP="001D0606">
            <w:pPr>
              <w:rPr>
                <w:rFonts w:asciiTheme="majorBidi" w:hAnsiTheme="majorBidi" w:cstheme="majorBidi"/>
                <w:b/>
                <w:bCs/>
                <w:color w:val="000000" w:themeColor="text1"/>
                <w:sz w:val="24"/>
                <w:szCs w:val="24"/>
              </w:rPr>
            </w:pPr>
            <w:r w:rsidRPr="004D3F99">
              <w:rPr>
                <w:rFonts w:asciiTheme="majorBidi" w:hAnsiTheme="majorBidi" w:cstheme="majorBidi"/>
                <w:b/>
                <w:bCs/>
                <w:color w:val="000000" w:themeColor="text1"/>
                <w:sz w:val="24"/>
                <w:szCs w:val="24"/>
              </w:rPr>
              <w:t>Intention d’achat de panique</w:t>
            </w:r>
          </w:p>
        </w:tc>
        <w:tc>
          <w:tcPr>
            <w:tcW w:w="487" w:type="pct"/>
          </w:tcPr>
          <w:p w14:paraId="1B17E5BE"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IAP1</w:t>
            </w:r>
          </w:p>
        </w:tc>
        <w:tc>
          <w:tcPr>
            <w:tcW w:w="1268" w:type="pct"/>
          </w:tcPr>
          <w:p w14:paraId="7ED562E4"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3,92 (2,006)</w:t>
            </w:r>
          </w:p>
        </w:tc>
        <w:tc>
          <w:tcPr>
            <w:tcW w:w="739" w:type="pct"/>
            <w:tcBorders>
              <w:top w:val="single" w:sz="5" w:space="0" w:color="000000"/>
              <w:left w:val="single" w:sz="5" w:space="0" w:color="000000"/>
              <w:bottom w:val="single" w:sz="5" w:space="0" w:color="000000"/>
              <w:right w:val="single" w:sz="5" w:space="0" w:color="000000"/>
            </w:tcBorders>
          </w:tcPr>
          <w:p w14:paraId="5B3FBFDC"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0.877</w:t>
            </w:r>
          </w:p>
        </w:tc>
        <w:tc>
          <w:tcPr>
            <w:tcW w:w="590" w:type="pct"/>
            <w:vMerge w:val="restart"/>
          </w:tcPr>
          <w:p w14:paraId="37B03EA7"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0.932</w:t>
            </w:r>
          </w:p>
        </w:tc>
        <w:tc>
          <w:tcPr>
            <w:tcW w:w="396" w:type="pct"/>
            <w:vMerge w:val="restart"/>
          </w:tcPr>
          <w:p w14:paraId="7F605D70"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0.830</w:t>
            </w:r>
          </w:p>
        </w:tc>
        <w:tc>
          <w:tcPr>
            <w:tcW w:w="540" w:type="pct"/>
            <w:vMerge w:val="restart"/>
          </w:tcPr>
          <w:p w14:paraId="2EED8A8C" w14:textId="77777777" w:rsidR="0031270A" w:rsidRPr="004D3F99" w:rsidRDefault="0031270A" w:rsidP="001D0606">
            <w:pPr>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0.934</w:t>
            </w:r>
          </w:p>
        </w:tc>
      </w:tr>
      <w:tr w:rsidR="0031270A" w:rsidRPr="004D3F99" w14:paraId="06071ED3" w14:textId="77777777" w:rsidTr="001D0606">
        <w:tc>
          <w:tcPr>
            <w:tcW w:w="980" w:type="pct"/>
            <w:vMerge/>
          </w:tcPr>
          <w:p w14:paraId="293BC37A"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487" w:type="pct"/>
          </w:tcPr>
          <w:p w14:paraId="74C6EB12"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IAP2</w:t>
            </w:r>
          </w:p>
        </w:tc>
        <w:tc>
          <w:tcPr>
            <w:tcW w:w="1268" w:type="pct"/>
          </w:tcPr>
          <w:p w14:paraId="0E3503E2"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3,92 (1,991)</w:t>
            </w:r>
          </w:p>
        </w:tc>
        <w:tc>
          <w:tcPr>
            <w:tcW w:w="739" w:type="pct"/>
            <w:tcBorders>
              <w:top w:val="single" w:sz="5" w:space="0" w:color="000000"/>
              <w:left w:val="single" w:sz="5" w:space="0" w:color="000000"/>
              <w:bottom w:val="single" w:sz="5" w:space="0" w:color="000000"/>
              <w:right w:val="single" w:sz="5" w:space="0" w:color="000000"/>
            </w:tcBorders>
          </w:tcPr>
          <w:p w14:paraId="22E2AFC6"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0.941</w:t>
            </w:r>
          </w:p>
        </w:tc>
        <w:tc>
          <w:tcPr>
            <w:tcW w:w="590" w:type="pct"/>
            <w:vMerge/>
          </w:tcPr>
          <w:p w14:paraId="6D7DFB05" w14:textId="77777777" w:rsidR="0031270A" w:rsidRPr="004D3F99" w:rsidRDefault="0031270A" w:rsidP="001D0606">
            <w:pPr>
              <w:rPr>
                <w:rFonts w:asciiTheme="majorBidi" w:hAnsiTheme="majorBidi" w:cstheme="majorBidi"/>
                <w:color w:val="000000" w:themeColor="text1"/>
                <w:sz w:val="24"/>
                <w:szCs w:val="24"/>
              </w:rPr>
            </w:pPr>
          </w:p>
        </w:tc>
        <w:tc>
          <w:tcPr>
            <w:tcW w:w="396" w:type="pct"/>
            <w:vMerge/>
          </w:tcPr>
          <w:p w14:paraId="1513E295" w14:textId="77777777" w:rsidR="0031270A" w:rsidRPr="004D3F99" w:rsidRDefault="0031270A" w:rsidP="001D0606">
            <w:pPr>
              <w:rPr>
                <w:rFonts w:asciiTheme="majorBidi" w:hAnsiTheme="majorBidi" w:cstheme="majorBidi"/>
                <w:color w:val="000000" w:themeColor="text1"/>
                <w:sz w:val="24"/>
                <w:szCs w:val="24"/>
              </w:rPr>
            </w:pPr>
          </w:p>
        </w:tc>
        <w:tc>
          <w:tcPr>
            <w:tcW w:w="540" w:type="pct"/>
            <w:vMerge/>
          </w:tcPr>
          <w:p w14:paraId="36E83A08" w14:textId="77777777" w:rsidR="0031270A" w:rsidRPr="004D3F99" w:rsidRDefault="0031270A" w:rsidP="001D0606">
            <w:pPr>
              <w:rPr>
                <w:rFonts w:asciiTheme="majorBidi" w:hAnsiTheme="majorBidi" w:cstheme="majorBidi"/>
                <w:color w:val="000000" w:themeColor="text1"/>
                <w:sz w:val="24"/>
                <w:szCs w:val="24"/>
              </w:rPr>
            </w:pPr>
          </w:p>
        </w:tc>
      </w:tr>
      <w:tr w:rsidR="0031270A" w:rsidRPr="004D3F99" w14:paraId="2ADAFFB7" w14:textId="77777777" w:rsidTr="001D0606">
        <w:tc>
          <w:tcPr>
            <w:tcW w:w="980" w:type="pct"/>
            <w:vMerge/>
          </w:tcPr>
          <w:p w14:paraId="5A3636EE"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487" w:type="pct"/>
          </w:tcPr>
          <w:p w14:paraId="6CE61DBA"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IAP3</w:t>
            </w:r>
          </w:p>
        </w:tc>
        <w:tc>
          <w:tcPr>
            <w:tcW w:w="1268" w:type="pct"/>
          </w:tcPr>
          <w:p w14:paraId="530F5D88"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4,08 (2,039)</w:t>
            </w:r>
          </w:p>
        </w:tc>
        <w:tc>
          <w:tcPr>
            <w:tcW w:w="739" w:type="pct"/>
            <w:tcBorders>
              <w:top w:val="single" w:sz="5" w:space="0" w:color="000000"/>
              <w:left w:val="single" w:sz="5" w:space="0" w:color="000000"/>
              <w:bottom w:val="single" w:sz="5" w:space="0" w:color="000000"/>
              <w:right w:val="single" w:sz="5" w:space="0" w:color="000000"/>
            </w:tcBorders>
          </w:tcPr>
          <w:p w14:paraId="0F841914"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0.920</w:t>
            </w:r>
          </w:p>
        </w:tc>
        <w:tc>
          <w:tcPr>
            <w:tcW w:w="590" w:type="pct"/>
            <w:vMerge/>
          </w:tcPr>
          <w:p w14:paraId="59C2D29B"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396" w:type="pct"/>
            <w:vMerge/>
          </w:tcPr>
          <w:p w14:paraId="221662F2"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40" w:type="pct"/>
            <w:vMerge/>
          </w:tcPr>
          <w:p w14:paraId="4FDEA133" w14:textId="77777777" w:rsidR="0031270A" w:rsidRPr="004D3F99" w:rsidRDefault="0031270A" w:rsidP="001D0606">
            <w:pPr>
              <w:rPr>
                <w:rFonts w:asciiTheme="majorBidi" w:hAnsiTheme="majorBidi" w:cstheme="majorBidi"/>
                <w:b/>
                <w:bCs/>
                <w:color w:val="000000" w:themeColor="text1"/>
                <w:sz w:val="24"/>
                <w:szCs w:val="24"/>
                <w:u w:val="single"/>
              </w:rPr>
            </w:pPr>
          </w:p>
        </w:tc>
      </w:tr>
      <w:tr w:rsidR="0031270A" w:rsidRPr="004D3F99" w14:paraId="70971AAF" w14:textId="77777777" w:rsidTr="001D0606">
        <w:tc>
          <w:tcPr>
            <w:tcW w:w="980" w:type="pct"/>
            <w:vMerge/>
          </w:tcPr>
          <w:p w14:paraId="2E90CF52"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487" w:type="pct"/>
          </w:tcPr>
          <w:p w14:paraId="046E4D57"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IAP4</w:t>
            </w:r>
          </w:p>
        </w:tc>
        <w:tc>
          <w:tcPr>
            <w:tcW w:w="1268" w:type="pct"/>
          </w:tcPr>
          <w:p w14:paraId="1699C033" w14:textId="77777777" w:rsidR="0031270A" w:rsidRPr="004D3F99" w:rsidRDefault="0031270A" w:rsidP="001D0606">
            <w:pPr>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3,90 (2,024)</w:t>
            </w:r>
          </w:p>
        </w:tc>
        <w:tc>
          <w:tcPr>
            <w:tcW w:w="739" w:type="pct"/>
            <w:tcBorders>
              <w:top w:val="single" w:sz="5" w:space="0" w:color="000000"/>
              <w:left w:val="single" w:sz="5" w:space="0" w:color="000000"/>
              <w:bottom w:val="single" w:sz="5" w:space="0" w:color="000000"/>
              <w:right w:val="single" w:sz="5" w:space="0" w:color="000000"/>
            </w:tcBorders>
          </w:tcPr>
          <w:p w14:paraId="236F23D8" w14:textId="77777777" w:rsidR="0031270A" w:rsidRPr="004D3F99" w:rsidRDefault="0031270A" w:rsidP="001D0606">
            <w:pPr>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0.906</w:t>
            </w:r>
          </w:p>
        </w:tc>
        <w:tc>
          <w:tcPr>
            <w:tcW w:w="590" w:type="pct"/>
            <w:vMerge/>
          </w:tcPr>
          <w:p w14:paraId="79BEDB99"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396" w:type="pct"/>
            <w:vMerge/>
          </w:tcPr>
          <w:p w14:paraId="29FB7D63" w14:textId="77777777" w:rsidR="0031270A" w:rsidRPr="004D3F99" w:rsidRDefault="0031270A" w:rsidP="001D0606">
            <w:pPr>
              <w:rPr>
                <w:rFonts w:asciiTheme="majorBidi" w:hAnsiTheme="majorBidi" w:cstheme="majorBidi"/>
                <w:b/>
                <w:bCs/>
                <w:color w:val="000000" w:themeColor="text1"/>
                <w:sz w:val="24"/>
                <w:szCs w:val="24"/>
                <w:u w:val="single"/>
              </w:rPr>
            </w:pPr>
          </w:p>
        </w:tc>
        <w:tc>
          <w:tcPr>
            <w:tcW w:w="540" w:type="pct"/>
            <w:vMerge/>
          </w:tcPr>
          <w:p w14:paraId="3005FBBC" w14:textId="77777777" w:rsidR="0031270A" w:rsidRPr="004D3F99" w:rsidRDefault="0031270A" w:rsidP="001D0606">
            <w:pPr>
              <w:rPr>
                <w:rFonts w:asciiTheme="majorBidi" w:hAnsiTheme="majorBidi" w:cstheme="majorBidi"/>
                <w:b/>
                <w:bCs/>
                <w:color w:val="000000" w:themeColor="text1"/>
                <w:sz w:val="24"/>
                <w:szCs w:val="24"/>
                <w:u w:val="single"/>
              </w:rPr>
            </w:pPr>
          </w:p>
        </w:tc>
      </w:tr>
    </w:tbl>
    <w:p w14:paraId="6FE79F09" w14:textId="77777777" w:rsidR="0031270A" w:rsidRDefault="0031270A" w:rsidP="0031270A">
      <w:pPr>
        <w:pStyle w:val="Caption"/>
        <w:rPr>
          <w:rFonts w:asciiTheme="majorBidi" w:hAnsiTheme="majorBidi" w:cstheme="majorBidi"/>
          <w:i w:val="0"/>
          <w:iCs w:val="0"/>
          <w:color w:val="000000" w:themeColor="text1"/>
          <w:sz w:val="20"/>
          <w:szCs w:val="20"/>
        </w:rPr>
      </w:pPr>
    </w:p>
    <w:p w14:paraId="3713BE69" w14:textId="4789F7EF" w:rsidR="00441D35" w:rsidRPr="00441D35" w:rsidRDefault="00441D35" w:rsidP="00441D35">
      <w:pPr>
        <w:keepNext/>
        <w:jc w:val="center"/>
        <w:rPr>
          <w:rFonts w:asciiTheme="majorBidi" w:hAnsiTheme="majorBidi" w:cstheme="majorBidi"/>
          <w:color w:val="000000" w:themeColor="text1"/>
          <w:sz w:val="24"/>
          <w:szCs w:val="24"/>
          <w:lang w:val="fr-BE"/>
        </w:rPr>
      </w:pPr>
      <w:r w:rsidRPr="0031270A">
        <w:rPr>
          <w:rFonts w:asciiTheme="majorBidi" w:hAnsiTheme="majorBidi" w:cstheme="majorBidi"/>
          <w:b/>
          <w:bCs/>
          <w:color w:val="000000" w:themeColor="text1"/>
          <w:sz w:val="24"/>
          <w:szCs w:val="24"/>
          <w:lang w:val="fr-BE"/>
        </w:rPr>
        <w:t>Source :</w:t>
      </w:r>
      <w:r w:rsidRPr="0031270A">
        <w:rPr>
          <w:rFonts w:asciiTheme="majorBidi" w:hAnsiTheme="majorBidi" w:cstheme="majorBidi"/>
          <w:color w:val="000000" w:themeColor="text1"/>
          <w:sz w:val="24"/>
          <w:szCs w:val="24"/>
          <w:lang w:val="fr-BE"/>
        </w:rPr>
        <w:t xml:space="preserve"> </w:t>
      </w:r>
      <w:r>
        <w:rPr>
          <w:rFonts w:asciiTheme="majorBidi" w:hAnsiTheme="majorBidi" w:cstheme="majorBidi"/>
          <w:color w:val="000000" w:themeColor="text1"/>
          <w:sz w:val="24"/>
          <w:szCs w:val="24"/>
          <w:lang w:val="fr-BE"/>
        </w:rPr>
        <w:t>t</w:t>
      </w:r>
      <w:r w:rsidRPr="0031270A">
        <w:rPr>
          <w:rFonts w:asciiTheme="majorBidi" w:hAnsiTheme="majorBidi" w:cstheme="majorBidi"/>
          <w:color w:val="000000" w:themeColor="text1"/>
          <w:sz w:val="24"/>
          <w:szCs w:val="24"/>
          <w:lang w:val="fr-BE"/>
        </w:rPr>
        <w:t>ravail des auteurs</w:t>
      </w:r>
    </w:p>
    <w:p w14:paraId="23CD1907" w14:textId="1FBCDACD" w:rsidR="0031270A" w:rsidRPr="00441D35" w:rsidRDefault="00441D35" w:rsidP="0031270A">
      <w:pPr>
        <w:pStyle w:val="Caption"/>
        <w:rPr>
          <w:rFonts w:asciiTheme="majorBidi" w:eastAsia="Times New Roman" w:hAnsiTheme="majorBidi" w:cstheme="majorBidi"/>
          <w:i w:val="0"/>
          <w:iCs w:val="0"/>
          <w:color w:val="000000" w:themeColor="text1"/>
          <w:sz w:val="24"/>
          <w:szCs w:val="24"/>
          <w:lang w:eastAsia="fr-FR"/>
        </w:rPr>
      </w:pPr>
      <w:r>
        <w:rPr>
          <w:rFonts w:asciiTheme="majorBidi" w:hAnsiTheme="majorBidi" w:cstheme="majorBidi"/>
          <w:b/>
          <w:sz w:val="24"/>
          <w:szCs w:val="24"/>
        </w:rPr>
        <w:t>Tableau</w:t>
      </w:r>
      <w:r w:rsidRPr="00DE24F8">
        <w:rPr>
          <w:rFonts w:asciiTheme="majorBidi" w:hAnsiTheme="majorBidi" w:cstheme="majorBidi"/>
          <w:b/>
          <w:sz w:val="24"/>
          <w:szCs w:val="24"/>
        </w:rPr>
        <w:t xml:space="preserve"> N°</w:t>
      </w:r>
      <w:r>
        <w:rPr>
          <w:rFonts w:asciiTheme="majorBidi" w:hAnsiTheme="majorBidi" w:cstheme="majorBidi"/>
          <w:b/>
          <w:sz w:val="24"/>
          <w:szCs w:val="24"/>
        </w:rPr>
        <w:t>4</w:t>
      </w:r>
      <w:r>
        <w:rPr>
          <w:rFonts w:asciiTheme="majorBidi" w:hAnsiTheme="majorBidi" w:cstheme="majorBidi"/>
          <w:b/>
          <w:sz w:val="24"/>
          <w:szCs w:val="24"/>
        </w:rPr>
        <w:t> :</w:t>
      </w:r>
      <w:r w:rsidRPr="004D3F99">
        <w:rPr>
          <w:rFonts w:asciiTheme="majorBidi" w:hAnsiTheme="majorBidi" w:cstheme="majorBidi"/>
          <w:i w:val="0"/>
          <w:iCs w:val="0"/>
          <w:color w:val="000000" w:themeColor="text1"/>
          <w:sz w:val="20"/>
          <w:szCs w:val="20"/>
        </w:rPr>
        <w:t xml:space="preserve"> </w:t>
      </w:r>
      <w:r w:rsidR="0031270A" w:rsidRPr="004D3F99">
        <w:rPr>
          <w:rFonts w:asciiTheme="majorBidi" w:hAnsiTheme="majorBidi" w:cstheme="majorBidi"/>
          <w:i w:val="0"/>
          <w:iCs w:val="0"/>
          <w:color w:val="000000" w:themeColor="text1"/>
          <w:sz w:val="20"/>
          <w:szCs w:val="20"/>
        </w:rPr>
        <w:t xml:space="preserve"> </w:t>
      </w:r>
      <w:r w:rsidR="0031270A" w:rsidRPr="00441D35">
        <w:rPr>
          <w:rFonts w:asciiTheme="majorBidi" w:eastAsia="Times New Roman" w:hAnsiTheme="majorBidi" w:cstheme="majorBidi"/>
          <w:i w:val="0"/>
          <w:iCs w:val="0"/>
          <w:color w:val="000000" w:themeColor="text1"/>
          <w:sz w:val="24"/>
          <w:szCs w:val="24"/>
          <w:lang w:eastAsia="fr-FR"/>
        </w:rPr>
        <w:t>Vérification de la validité discriminante</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53"/>
        <w:gridCol w:w="1772"/>
        <w:gridCol w:w="1773"/>
        <w:gridCol w:w="1773"/>
        <w:gridCol w:w="1854"/>
      </w:tblGrid>
      <w:tr w:rsidR="0031270A" w:rsidRPr="004D3F99" w14:paraId="3385DBDD" w14:textId="77777777" w:rsidTr="001D0606">
        <w:trPr>
          <w:trHeight w:val="285"/>
        </w:trPr>
        <w:tc>
          <w:tcPr>
            <w:tcW w:w="185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0E45E5A8" w14:textId="77777777" w:rsidR="0031270A" w:rsidRPr="004D3F99" w:rsidRDefault="0031270A" w:rsidP="001D0606">
            <w:pPr>
              <w:rPr>
                <w:rFonts w:asciiTheme="majorBidi" w:hAnsiTheme="majorBidi" w:cstheme="majorBidi"/>
                <w:color w:val="000000" w:themeColor="text1"/>
              </w:rPr>
            </w:pPr>
          </w:p>
        </w:tc>
        <w:tc>
          <w:tcPr>
            <w:tcW w:w="1772"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2A8815C8" w14:textId="77777777" w:rsidR="0031270A" w:rsidRPr="004D3F99" w:rsidRDefault="0031270A" w:rsidP="001D0606">
            <w:pPr>
              <w:jc w:val="center"/>
              <w:rPr>
                <w:rFonts w:asciiTheme="majorBidi" w:hAnsiTheme="majorBidi" w:cstheme="majorBidi"/>
                <w:color w:val="000000" w:themeColor="text1"/>
              </w:rPr>
            </w:pPr>
            <w:r w:rsidRPr="004D3F99">
              <w:rPr>
                <w:rFonts w:asciiTheme="majorBidi" w:hAnsiTheme="majorBidi" w:cstheme="majorBidi"/>
                <w:b/>
                <w:color w:val="000000" w:themeColor="text1"/>
              </w:rPr>
              <w:t>RUM</w:t>
            </w: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41B85287" w14:textId="77777777" w:rsidR="0031270A" w:rsidRPr="004D3F99" w:rsidRDefault="0031270A" w:rsidP="001D0606">
            <w:pPr>
              <w:jc w:val="center"/>
              <w:rPr>
                <w:rFonts w:asciiTheme="majorBidi" w:hAnsiTheme="majorBidi" w:cstheme="majorBidi"/>
                <w:color w:val="000000" w:themeColor="text1"/>
              </w:rPr>
            </w:pPr>
            <w:r w:rsidRPr="004D3F99">
              <w:rPr>
                <w:rFonts w:asciiTheme="majorBidi" w:hAnsiTheme="majorBidi" w:cstheme="majorBidi"/>
                <w:b/>
                <w:color w:val="000000" w:themeColor="text1"/>
              </w:rPr>
              <w:t>RP</w:t>
            </w: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5742D9B6" w14:textId="77777777" w:rsidR="0031270A" w:rsidRPr="004D3F99" w:rsidRDefault="0031270A" w:rsidP="001D0606">
            <w:pPr>
              <w:jc w:val="center"/>
              <w:rPr>
                <w:rFonts w:asciiTheme="majorBidi" w:hAnsiTheme="majorBidi" w:cstheme="majorBidi"/>
                <w:color w:val="000000" w:themeColor="text1"/>
              </w:rPr>
            </w:pPr>
            <w:r w:rsidRPr="004D3F99">
              <w:rPr>
                <w:rFonts w:asciiTheme="majorBidi" w:hAnsiTheme="majorBidi" w:cstheme="majorBidi"/>
                <w:b/>
                <w:color w:val="000000" w:themeColor="text1"/>
              </w:rPr>
              <w:t>CG</w:t>
            </w:r>
          </w:p>
        </w:tc>
        <w:tc>
          <w:tcPr>
            <w:tcW w:w="1854"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AA6FEB3" w14:textId="77777777" w:rsidR="0031270A" w:rsidRPr="004D3F99" w:rsidRDefault="0031270A" w:rsidP="001D0606">
            <w:pPr>
              <w:jc w:val="center"/>
              <w:rPr>
                <w:rFonts w:asciiTheme="majorBidi" w:hAnsiTheme="majorBidi" w:cstheme="majorBidi"/>
                <w:color w:val="000000" w:themeColor="text1"/>
              </w:rPr>
            </w:pPr>
            <w:r w:rsidRPr="004D3F99">
              <w:rPr>
                <w:rFonts w:asciiTheme="majorBidi" w:hAnsiTheme="majorBidi" w:cstheme="majorBidi"/>
                <w:b/>
                <w:color w:val="000000" w:themeColor="text1"/>
              </w:rPr>
              <w:t>IAP</w:t>
            </w:r>
          </w:p>
        </w:tc>
      </w:tr>
      <w:tr w:rsidR="0031270A" w:rsidRPr="004D3F99" w14:paraId="72F61A65" w14:textId="77777777" w:rsidTr="001D0606">
        <w:trPr>
          <w:trHeight w:val="285"/>
        </w:trPr>
        <w:tc>
          <w:tcPr>
            <w:tcW w:w="185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1508806" w14:textId="77777777" w:rsidR="0031270A" w:rsidRPr="004D3F99" w:rsidRDefault="0031270A" w:rsidP="001D0606">
            <w:pPr>
              <w:rPr>
                <w:rFonts w:asciiTheme="majorBidi" w:hAnsiTheme="majorBidi" w:cstheme="majorBidi"/>
                <w:color w:val="000000" w:themeColor="text1"/>
              </w:rPr>
            </w:pPr>
            <w:r w:rsidRPr="004D3F99">
              <w:rPr>
                <w:rFonts w:asciiTheme="majorBidi" w:hAnsiTheme="majorBidi" w:cstheme="majorBidi"/>
                <w:b/>
                <w:color w:val="000000" w:themeColor="text1"/>
              </w:rPr>
              <w:t>RUM</w:t>
            </w:r>
          </w:p>
        </w:tc>
        <w:tc>
          <w:tcPr>
            <w:tcW w:w="1772"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97F26BE" w14:textId="77777777" w:rsidR="0031270A" w:rsidRPr="004D3F99" w:rsidRDefault="0031270A" w:rsidP="001D0606">
            <w:pPr>
              <w:jc w:val="right"/>
              <w:rPr>
                <w:rFonts w:asciiTheme="majorBidi" w:hAnsiTheme="majorBidi" w:cstheme="majorBidi"/>
                <w:color w:val="000000" w:themeColor="text1"/>
              </w:rPr>
            </w:pP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1DFE3BB0" w14:textId="77777777" w:rsidR="0031270A" w:rsidRPr="004D3F99" w:rsidRDefault="0031270A" w:rsidP="001D0606">
            <w:pPr>
              <w:jc w:val="right"/>
              <w:rPr>
                <w:rFonts w:asciiTheme="majorBidi" w:hAnsiTheme="majorBidi" w:cstheme="majorBidi"/>
                <w:color w:val="000000" w:themeColor="text1"/>
              </w:rPr>
            </w:pP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D44A1BC" w14:textId="77777777" w:rsidR="0031270A" w:rsidRPr="004D3F99" w:rsidRDefault="0031270A" w:rsidP="001D0606">
            <w:pPr>
              <w:jc w:val="right"/>
              <w:rPr>
                <w:rFonts w:asciiTheme="majorBidi" w:hAnsiTheme="majorBidi" w:cstheme="majorBidi"/>
                <w:color w:val="000000" w:themeColor="text1"/>
              </w:rPr>
            </w:pPr>
          </w:p>
        </w:tc>
        <w:tc>
          <w:tcPr>
            <w:tcW w:w="1854"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0CFD7820" w14:textId="77777777" w:rsidR="0031270A" w:rsidRPr="004D3F99" w:rsidRDefault="0031270A" w:rsidP="001D0606">
            <w:pPr>
              <w:jc w:val="right"/>
              <w:rPr>
                <w:rFonts w:asciiTheme="majorBidi" w:hAnsiTheme="majorBidi" w:cstheme="majorBidi"/>
                <w:color w:val="000000" w:themeColor="text1"/>
              </w:rPr>
            </w:pPr>
          </w:p>
        </w:tc>
      </w:tr>
      <w:tr w:rsidR="0031270A" w:rsidRPr="004D3F99" w14:paraId="2281F31A" w14:textId="77777777" w:rsidTr="001D0606">
        <w:trPr>
          <w:trHeight w:val="285"/>
        </w:trPr>
        <w:tc>
          <w:tcPr>
            <w:tcW w:w="185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665F8C6D" w14:textId="77777777" w:rsidR="0031270A" w:rsidRPr="004D3F99" w:rsidRDefault="0031270A" w:rsidP="001D0606">
            <w:pPr>
              <w:rPr>
                <w:rFonts w:asciiTheme="majorBidi" w:hAnsiTheme="majorBidi" w:cstheme="majorBidi"/>
                <w:color w:val="000000" w:themeColor="text1"/>
              </w:rPr>
            </w:pPr>
            <w:r w:rsidRPr="004D3F99">
              <w:rPr>
                <w:rFonts w:asciiTheme="majorBidi" w:hAnsiTheme="majorBidi" w:cstheme="majorBidi"/>
                <w:b/>
                <w:color w:val="000000" w:themeColor="text1"/>
              </w:rPr>
              <w:t>RP</w:t>
            </w:r>
          </w:p>
        </w:tc>
        <w:tc>
          <w:tcPr>
            <w:tcW w:w="1772"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A9B15A0" w14:textId="77777777" w:rsidR="0031270A" w:rsidRPr="004D3F99" w:rsidRDefault="0031270A" w:rsidP="001D0606">
            <w:pPr>
              <w:jc w:val="right"/>
              <w:rPr>
                <w:rFonts w:asciiTheme="majorBidi" w:hAnsiTheme="majorBidi" w:cstheme="majorBidi"/>
                <w:color w:val="000000" w:themeColor="text1"/>
              </w:rPr>
            </w:pPr>
            <w:r w:rsidRPr="004D3F99">
              <w:rPr>
                <w:rFonts w:asciiTheme="majorBidi" w:hAnsiTheme="majorBidi" w:cstheme="majorBidi"/>
                <w:color w:val="000000" w:themeColor="text1"/>
              </w:rPr>
              <w:t>0.326</w:t>
            </w: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2A9987C6" w14:textId="77777777" w:rsidR="0031270A" w:rsidRPr="004D3F99" w:rsidRDefault="0031270A" w:rsidP="001D0606">
            <w:pPr>
              <w:jc w:val="right"/>
              <w:rPr>
                <w:rFonts w:asciiTheme="majorBidi" w:hAnsiTheme="majorBidi" w:cstheme="majorBidi"/>
                <w:color w:val="000000" w:themeColor="text1"/>
              </w:rPr>
            </w:pP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5EFA7917" w14:textId="77777777" w:rsidR="0031270A" w:rsidRPr="004D3F99" w:rsidRDefault="0031270A" w:rsidP="001D0606">
            <w:pPr>
              <w:jc w:val="right"/>
              <w:rPr>
                <w:rFonts w:asciiTheme="majorBidi" w:hAnsiTheme="majorBidi" w:cstheme="majorBidi"/>
                <w:color w:val="000000" w:themeColor="text1"/>
              </w:rPr>
            </w:pPr>
          </w:p>
        </w:tc>
        <w:tc>
          <w:tcPr>
            <w:tcW w:w="1854"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4A04501B" w14:textId="77777777" w:rsidR="0031270A" w:rsidRPr="004D3F99" w:rsidRDefault="0031270A" w:rsidP="001D0606">
            <w:pPr>
              <w:jc w:val="right"/>
              <w:rPr>
                <w:rFonts w:asciiTheme="majorBidi" w:hAnsiTheme="majorBidi" w:cstheme="majorBidi"/>
                <w:color w:val="000000" w:themeColor="text1"/>
              </w:rPr>
            </w:pPr>
          </w:p>
        </w:tc>
      </w:tr>
      <w:tr w:rsidR="0031270A" w:rsidRPr="004D3F99" w14:paraId="33E3B069" w14:textId="77777777" w:rsidTr="001D0606">
        <w:trPr>
          <w:trHeight w:val="285"/>
        </w:trPr>
        <w:tc>
          <w:tcPr>
            <w:tcW w:w="185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6E57F75F" w14:textId="77777777" w:rsidR="0031270A" w:rsidRPr="004D3F99" w:rsidRDefault="0031270A" w:rsidP="001D0606">
            <w:pPr>
              <w:rPr>
                <w:rFonts w:asciiTheme="majorBidi" w:hAnsiTheme="majorBidi" w:cstheme="majorBidi"/>
                <w:color w:val="000000" w:themeColor="text1"/>
              </w:rPr>
            </w:pPr>
            <w:r w:rsidRPr="004D3F99">
              <w:rPr>
                <w:rFonts w:asciiTheme="majorBidi" w:hAnsiTheme="majorBidi" w:cstheme="majorBidi"/>
                <w:b/>
                <w:color w:val="000000" w:themeColor="text1"/>
              </w:rPr>
              <w:t>CG</w:t>
            </w:r>
          </w:p>
        </w:tc>
        <w:tc>
          <w:tcPr>
            <w:tcW w:w="1772"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FB9E9ED" w14:textId="77777777" w:rsidR="0031270A" w:rsidRPr="004D3F99" w:rsidRDefault="0031270A" w:rsidP="001D0606">
            <w:pPr>
              <w:jc w:val="right"/>
              <w:rPr>
                <w:rFonts w:asciiTheme="majorBidi" w:hAnsiTheme="majorBidi" w:cstheme="majorBidi"/>
                <w:color w:val="000000" w:themeColor="text1"/>
              </w:rPr>
            </w:pPr>
            <w:r w:rsidRPr="004D3F99">
              <w:rPr>
                <w:rFonts w:asciiTheme="majorBidi" w:hAnsiTheme="majorBidi" w:cstheme="majorBidi"/>
                <w:color w:val="000000" w:themeColor="text1"/>
              </w:rPr>
              <w:t>0.174</w:t>
            </w: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5A501106" w14:textId="77777777" w:rsidR="0031270A" w:rsidRPr="004D3F99" w:rsidRDefault="0031270A" w:rsidP="001D0606">
            <w:pPr>
              <w:jc w:val="right"/>
              <w:rPr>
                <w:rFonts w:asciiTheme="majorBidi" w:hAnsiTheme="majorBidi" w:cstheme="majorBidi"/>
                <w:color w:val="000000" w:themeColor="text1"/>
              </w:rPr>
            </w:pPr>
            <w:r w:rsidRPr="004D3F99">
              <w:rPr>
                <w:rFonts w:asciiTheme="majorBidi" w:hAnsiTheme="majorBidi" w:cstheme="majorBidi"/>
                <w:color w:val="000000" w:themeColor="text1"/>
              </w:rPr>
              <w:t>0.620</w:t>
            </w: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4CA9EA8C" w14:textId="77777777" w:rsidR="0031270A" w:rsidRPr="004D3F99" w:rsidRDefault="0031270A" w:rsidP="001D0606">
            <w:pPr>
              <w:jc w:val="right"/>
              <w:rPr>
                <w:rFonts w:asciiTheme="majorBidi" w:hAnsiTheme="majorBidi" w:cstheme="majorBidi"/>
                <w:color w:val="000000" w:themeColor="text1"/>
              </w:rPr>
            </w:pPr>
          </w:p>
        </w:tc>
        <w:tc>
          <w:tcPr>
            <w:tcW w:w="1854"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2D97CEC2" w14:textId="77777777" w:rsidR="0031270A" w:rsidRPr="004D3F99" w:rsidRDefault="0031270A" w:rsidP="001D0606">
            <w:pPr>
              <w:jc w:val="right"/>
              <w:rPr>
                <w:rFonts w:asciiTheme="majorBidi" w:hAnsiTheme="majorBidi" w:cstheme="majorBidi"/>
                <w:color w:val="000000" w:themeColor="text1"/>
              </w:rPr>
            </w:pPr>
          </w:p>
        </w:tc>
      </w:tr>
      <w:tr w:rsidR="0031270A" w:rsidRPr="004D3F99" w14:paraId="62A86D50" w14:textId="77777777" w:rsidTr="001D0606">
        <w:trPr>
          <w:trHeight w:val="285"/>
        </w:trPr>
        <w:tc>
          <w:tcPr>
            <w:tcW w:w="185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40F36E02" w14:textId="77777777" w:rsidR="0031270A" w:rsidRPr="004D3F99" w:rsidRDefault="0031270A" w:rsidP="001D0606">
            <w:pPr>
              <w:rPr>
                <w:rFonts w:asciiTheme="majorBidi" w:hAnsiTheme="majorBidi" w:cstheme="majorBidi"/>
                <w:color w:val="000000" w:themeColor="text1"/>
              </w:rPr>
            </w:pPr>
            <w:r w:rsidRPr="004D3F99">
              <w:rPr>
                <w:rFonts w:asciiTheme="majorBidi" w:hAnsiTheme="majorBidi" w:cstheme="majorBidi"/>
                <w:b/>
                <w:color w:val="000000" w:themeColor="text1"/>
              </w:rPr>
              <w:t>IAP</w:t>
            </w:r>
          </w:p>
        </w:tc>
        <w:tc>
          <w:tcPr>
            <w:tcW w:w="1772"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55D00F9A" w14:textId="77777777" w:rsidR="0031270A" w:rsidRPr="004D3F99" w:rsidRDefault="0031270A" w:rsidP="001D0606">
            <w:pPr>
              <w:jc w:val="right"/>
              <w:rPr>
                <w:rFonts w:asciiTheme="majorBidi" w:hAnsiTheme="majorBidi" w:cstheme="majorBidi"/>
                <w:color w:val="000000" w:themeColor="text1"/>
              </w:rPr>
            </w:pPr>
            <w:r w:rsidRPr="004D3F99">
              <w:rPr>
                <w:rFonts w:asciiTheme="majorBidi" w:hAnsiTheme="majorBidi" w:cstheme="majorBidi"/>
                <w:color w:val="000000" w:themeColor="text1"/>
              </w:rPr>
              <w:t>0.148</w:t>
            </w: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29F36EB9" w14:textId="77777777" w:rsidR="0031270A" w:rsidRPr="004D3F99" w:rsidRDefault="0031270A" w:rsidP="001D0606">
            <w:pPr>
              <w:jc w:val="right"/>
              <w:rPr>
                <w:rFonts w:asciiTheme="majorBidi" w:hAnsiTheme="majorBidi" w:cstheme="majorBidi"/>
                <w:color w:val="000000" w:themeColor="text1"/>
              </w:rPr>
            </w:pPr>
            <w:r w:rsidRPr="004D3F99">
              <w:rPr>
                <w:rFonts w:asciiTheme="majorBidi" w:hAnsiTheme="majorBidi" w:cstheme="majorBidi"/>
                <w:color w:val="000000" w:themeColor="text1"/>
              </w:rPr>
              <w:t>0.427</w:t>
            </w:r>
          </w:p>
        </w:tc>
        <w:tc>
          <w:tcPr>
            <w:tcW w:w="1773"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AEB78A2" w14:textId="77777777" w:rsidR="0031270A" w:rsidRPr="004D3F99" w:rsidRDefault="0031270A" w:rsidP="001D0606">
            <w:pPr>
              <w:jc w:val="right"/>
              <w:rPr>
                <w:rFonts w:asciiTheme="majorBidi" w:hAnsiTheme="majorBidi" w:cstheme="majorBidi"/>
                <w:color w:val="000000" w:themeColor="text1"/>
              </w:rPr>
            </w:pPr>
            <w:r w:rsidRPr="004D3F99">
              <w:rPr>
                <w:rFonts w:asciiTheme="majorBidi" w:hAnsiTheme="majorBidi" w:cstheme="majorBidi"/>
                <w:color w:val="000000" w:themeColor="text1"/>
              </w:rPr>
              <w:t>0.586</w:t>
            </w:r>
          </w:p>
        </w:tc>
        <w:tc>
          <w:tcPr>
            <w:tcW w:w="1854"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67FDF5B" w14:textId="77777777" w:rsidR="0031270A" w:rsidRPr="004D3F99" w:rsidRDefault="0031270A" w:rsidP="001D0606">
            <w:pPr>
              <w:jc w:val="right"/>
              <w:rPr>
                <w:rFonts w:asciiTheme="majorBidi" w:hAnsiTheme="majorBidi" w:cstheme="majorBidi"/>
                <w:color w:val="000000" w:themeColor="text1"/>
              </w:rPr>
            </w:pPr>
          </w:p>
        </w:tc>
      </w:tr>
    </w:tbl>
    <w:p w14:paraId="037EEACA" w14:textId="77777777" w:rsidR="00441D35" w:rsidRDefault="00441D35" w:rsidP="00441D35">
      <w:pPr>
        <w:spacing w:after="160" w:line="259" w:lineRule="auto"/>
        <w:jc w:val="left"/>
        <w:rPr>
          <w:rFonts w:asciiTheme="majorBidi" w:hAnsiTheme="majorBidi" w:cstheme="majorBidi"/>
          <w:b/>
          <w:bCs/>
          <w:color w:val="000000" w:themeColor="text1"/>
          <w:sz w:val="24"/>
          <w:szCs w:val="24"/>
        </w:rPr>
      </w:pPr>
    </w:p>
    <w:p w14:paraId="273821A1" w14:textId="4D5E36D8" w:rsidR="00441D35" w:rsidRPr="00441D35" w:rsidRDefault="00441D35" w:rsidP="00441D35">
      <w:pPr>
        <w:keepNext/>
        <w:jc w:val="center"/>
        <w:rPr>
          <w:rFonts w:asciiTheme="majorBidi" w:hAnsiTheme="majorBidi" w:cstheme="majorBidi"/>
          <w:color w:val="000000" w:themeColor="text1"/>
          <w:sz w:val="24"/>
          <w:szCs w:val="24"/>
          <w:lang w:val="fr-BE"/>
        </w:rPr>
      </w:pPr>
      <w:r w:rsidRPr="0031270A">
        <w:rPr>
          <w:rFonts w:asciiTheme="majorBidi" w:hAnsiTheme="majorBidi" w:cstheme="majorBidi"/>
          <w:b/>
          <w:bCs/>
          <w:color w:val="000000" w:themeColor="text1"/>
          <w:sz w:val="24"/>
          <w:szCs w:val="24"/>
          <w:lang w:val="fr-BE"/>
        </w:rPr>
        <w:t>Source :</w:t>
      </w:r>
      <w:r w:rsidRPr="0031270A">
        <w:rPr>
          <w:rFonts w:asciiTheme="majorBidi" w:hAnsiTheme="majorBidi" w:cstheme="majorBidi"/>
          <w:color w:val="000000" w:themeColor="text1"/>
          <w:sz w:val="24"/>
          <w:szCs w:val="24"/>
          <w:lang w:val="fr-BE"/>
        </w:rPr>
        <w:t xml:space="preserve"> </w:t>
      </w:r>
      <w:r>
        <w:rPr>
          <w:rFonts w:asciiTheme="majorBidi" w:hAnsiTheme="majorBidi" w:cstheme="majorBidi"/>
          <w:color w:val="000000" w:themeColor="text1"/>
          <w:sz w:val="24"/>
          <w:szCs w:val="24"/>
          <w:lang w:val="fr-BE"/>
        </w:rPr>
        <w:t>t</w:t>
      </w:r>
      <w:r w:rsidRPr="0031270A">
        <w:rPr>
          <w:rFonts w:asciiTheme="majorBidi" w:hAnsiTheme="majorBidi" w:cstheme="majorBidi"/>
          <w:color w:val="000000" w:themeColor="text1"/>
          <w:sz w:val="24"/>
          <w:szCs w:val="24"/>
          <w:lang w:val="fr-BE"/>
        </w:rPr>
        <w:t>ravail des auteurs</w:t>
      </w:r>
    </w:p>
    <w:p w14:paraId="48F13193" w14:textId="12F95D59" w:rsidR="0031270A" w:rsidRPr="00441D35" w:rsidRDefault="0031270A" w:rsidP="00441D35">
      <w:pPr>
        <w:pStyle w:val="ListParagraph"/>
        <w:numPr>
          <w:ilvl w:val="1"/>
          <w:numId w:val="19"/>
        </w:numPr>
        <w:spacing w:after="160" w:line="259" w:lineRule="auto"/>
        <w:jc w:val="left"/>
        <w:rPr>
          <w:rFonts w:asciiTheme="majorBidi" w:hAnsiTheme="majorBidi" w:cstheme="majorBidi"/>
          <w:b/>
          <w:bCs/>
          <w:color w:val="000000" w:themeColor="text1"/>
          <w:sz w:val="24"/>
          <w:szCs w:val="24"/>
        </w:rPr>
      </w:pPr>
      <w:r w:rsidRPr="00441D35">
        <w:rPr>
          <w:rFonts w:asciiTheme="majorBidi" w:hAnsiTheme="majorBidi" w:cstheme="majorBidi"/>
          <w:b/>
          <w:bCs/>
          <w:color w:val="000000" w:themeColor="text1"/>
          <w:sz w:val="24"/>
          <w:szCs w:val="24"/>
        </w:rPr>
        <w:t>Résultats du modèle de structure</w:t>
      </w:r>
    </w:p>
    <w:p w14:paraId="6807B8E1" w14:textId="77777777" w:rsidR="0031270A" w:rsidRPr="004D3F99" w:rsidRDefault="0031270A" w:rsidP="0031270A">
      <w:pPr>
        <w:spacing w:before="100" w:beforeAutospacing="1" w:after="100" w:afterAutospacing="1"/>
        <w:rPr>
          <w:rFonts w:asciiTheme="majorBidi"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 xml:space="preserve">Avant de commencer l’estimation du modèle de structure nous avons vérifié la condition d’absence de multi colinéarité en examinant les indicateurs VIF qui sont tous inférieurs à 5 </w:t>
      </w:r>
      <w:r w:rsidRPr="004D3F99">
        <w:rPr>
          <w:rFonts w:asciiTheme="majorBidi" w:hAnsiTheme="majorBidi" w:cstheme="majorBidi"/>
          <w:color w:val="000000" w:themeColor="text1"/>
          <w:sz w:val="24"/>
          <w:szCs w:val="24"/>
        </w:rPr>
        <w:t>(Sarstedt et al., 2022)</w:t>
      </w:r>
      <w:r w:rsidRPr="004D3F99">
        <w:rPr>
          <w:rFonts w:asciiTheme="majorBidi" w:eastAsia="Times New Roman" w:hAnsiTheme="majorBidi" w:cstheme="majorBidi"/>
          <w:color w:val="000000" w:themeColor="text1"/>
          <w:sz w:val="24"/>
          <w:szCs w:val="24"/>
        </w:rPr>
        <w:t>. Bien que la valeur du coefficient de détermination R</w:t>
      </w:r>
      <w:r w:rsidRPr="004D3F99">
        <w:rPr>
          <w:rFonts w:asciiTheme="majorBidi" w:eastAsia="Times New Roman" w:hAnsiTheme="majorBidi" w:cstheme="majorBidi"/>
          <w:color w:val="000000" w:themeColor="text1"/>
          <w:sz w:val="24"/>
          <w:szCs w:val="24"/>
          <w:vertAlign w:val="superscript"/>
        </w:rPr>
        <w:t xml:space="preserve">2 </w:t>
      </w:r>
      <w:r w:rsidRPr="004D3F99">
        <w:rPr>
          <w:rFonts w:asciiTheme="majorBidi" w:eastAsia="Times New Roman" w:hAnsiTheme="majorBidi" w:cstheme="majorBidi"/>
          <w:color w:val="000000" w:themeColor="text1"/>
          <w:sz w:val="24"/>
          <w:szCs w:val="24"/>
        </w:rPr>
        <w:t xml:space="preserve">du construit intention d’achat de panique (0.280) dépasse la valeur 0.1, celui de la rareté perçue est inférieur à ce seuil. Ceci dit que le modèle explique un niveau faible de la rareté perçue mais modéré de </w:t>
      </w:r>
      <w:r w:rsidRPr="004D3F99">
        <w:rPr>
          <w:rFonts w:asciiTheme="majorBidi" w:eastAsia="Times New Roman" w:hAnsiTheme="majorBidi" w:cstheme="majorBidi"/>
          <w:color w:val="000000" w:themeColor="text1"/>
          <w:sz w:val="24"/>
          <w:szCs w:val="24"/>
        </w:rPr>
        <w:lastRenderedPageBreak/>
        <w:t xml:space="preserve">l’intention d’achat de panique. Quant aux valeurs de </w:t>
      </w:r>
      <w:r w:rsidRPr="004D3F99">
        <w:rPr>
          <w:rFonts w:asciiTheme="majorBidi" w:hAnsiTheme="majorBidi" w:cstheme="majorBidi"/>
          <w:color w:val="000000" w:themeColor="text1"/>
          <w:sz w:val="24"/>
          <w:szCs w:val="24"/>
        </w:rPr>
        <w:t>Q² illustrées dans le Tableau 5, elles excèdent zéro, vérifiant la capacité prédictive du modèle structurel (</w:t>
      </w:r>
      <w:proofErr w:type="spellStart"/>
      <w:r w:rsidRPr="004D3F99">
        <w:rPr>
          <w:rFonts w:asciiTheme="majorBidi" w:hAnsiTheme="majorBidi" w:cstheme="majorBidi"/>
          <w:color w:val="000000" w:themeColor="text1"/>
          <w:sz w:val="24"/>
          <w:szCs w:val="24"/>
        </w:rPr>
        <w:t>Khrouf</w:t>
      </w:r>
      <w:proofErr w:type="spellEnd"/>
      <w:r w:rsidRPr="004D3F99">
        <w:rPr>
          <w:rFonts w:asciiTheme="majorBidi" w:hAnsiTheme="majorBidi" w:cstheme="majorBidi"/>
          <w:color w:val="000000" w:themeColor="text1"/>
          <w:sz w:val="24"/>
          <w:szCs w:val="24"/>
        </w:rPr>
        <w:t xml:space="preserve"> &amp; </w:t>
      </w:r>
      <w:proofErr w:type="spellStart"/>
      <w:r w:rsidRPr="004D3F99">
        <w:rPr>
          <w:rFonts w:asciiTheme="majorBidi" w:hAnsiTheme="majorBidi" w:cstheme="majorBidi"/>
          <w:color w:val="000000" w:themeColor="text1"/>
          <w:sz w:val="24"/>
          <w:szCs w:val="24"/>
        </w:rPr>
        <w:t>Frikha</w:t>
      </w:r>
      <w:proofErr w:type="spellEnd"/>
      <w:r w:rsidRPr="004D3F99">
        <w:rPr>
          <w:rFonts w:asciiTheme="majorBidi" w:hAnsiTheme="majorBidi" w:cstheme="majorBidi"/>
          <w:color w:val="000000" w:themeColor="text1"/>
          <w:sz w:val="24"/>
          <w:szCs w:val="24"/>
        </w:rPr>
        <w:t xml:space="preserve">, 2023). </w:t>
      </w:r>
    </w:p>
    <w:p w14:paraId="0B4C7FD6" w14:textId="047BAA03" w:rsidR="0031270A" w:rsidRPr="004D3F99" w:rsidRDefault="00441D35" w:rsidP="0031270A">
      <w:pPr>
        <w:pStyle w:val="Caption"/>
        <w:rPr>
          <w:rFonts w:asciiTheme="majorBidi" w:hAnsiTheme="majorBidi" w:cstheme="majorBidi"/>
          <w:i w:val="0"/>
          <w:iCs w:val="0"/>
          <w:color w:val="000000" w:themeColor="text1"/>
          <w:sz w:val="20"/>
          <w:szCs w:val="20"/>
        </w:rPr>
      </w:pPr>
      <w:r>
        <w:rPr>
          <w:rFonts w:asciiTheme="majorBidi" w:hAnsiTheme="majorBidi" w:cstheme="majorBidi"/>
          <w:b/>
          <w:sz w:val="24"/>
          <w:szCs w:val="24"/>
        </w:rPr>
        <w:t>Tableau</w:t>
      </w:r>
      <w:r w:rsidRPr="00DE24F8">
        <w:rPr>
          <w:rFonts w:asciiTheme="majorBidi" w:hAnsiTheme="majorBidi" w:cstheme="majorBidi"/>
          <w:b/>
          <w:sz w:val="24"/>
          <w:szCs w:val="24"/>
        </w:rPr>
        <w:t xml:space="preserve"> N°</w:t>
      </w:r>
      <w:proofErr w:type="gramStart"/>
      <w:r>
        <w:rPr>
          <w:rFonts w:asciiTheme="majorBidi" w:hAnsiTheme="majorBidi" w:cstheme="majorBidi"/>
          <w:b/>
          <w:sz w:val="24"/>
          <w:szCs w:val="24"/>
        </w:rPr>
        <w:t>5 :</w:t>
      </w:r>
      <w:r w:rsidR="0031270A" w:rsidRPr="004D3F99">
        <w:rPr>
          <w:rFonts w:asciiTheme="majorBidi" w:hAnsiTheme="majorBidi" w:cstheme="majorBidi"/>
          <w:i w:val="0"/>
          <w:iCs w:val="0"/>
          <w:color w:val="000000" w:themeColor="text1"/>
          <w:sz w:val="20"/>
          <w:szCs w:val="20"/>
        </w:rPr>
        <w:t>.</w:t>
      </w:r>
      <w:proofErr w:type="gramEnd"/>
      <w:r w:rsidR="0031270A" w:rsidRPr="004D3F99">
        <w:rPr>
          <w:rFonts w:asciiTheme="majorBidi" w:hAnsiTheme="majorBidi" w:cstheme="majorBidi"/>
          <w:i w:val="0"/>
          <w:iCs w:val="0"/>
          <w:color w:val="000000" w:themeColor="text1"/>
          <w:sz w:val="20"/>
          <w:szCs w:val="20"/>
        </w:rPr>
        <w:t xml:space="preserve"> </w:t>
      </w:r>
      <w:r w:rsidR="0031270A" w:rsidRPr="00441D35">
        <w:rPr>
          <w:rFonts w:asciiTheme="majorBidi" w:eastAsia="Times New Roman" w:hAnsiTheme="majorBidi" w:cstheme="majorBidi"/>
          <w:i w:val="0"/>
          <w:iCs w:val="0"/>
          <w:color w:val="000000" w:themeColor="text1"/>
          <w:sz w:val="24"/>
          <w:szCs w:val="24"/>
          <w:lang w:eastAsia="fr-FR"/>
        </w:rPr>
        <w:t>La validité prédictive du modèle de structure</w:t>
      </w:r>
    </w:p>
    <w:tbl>
      <w:tblPr>
        <w:tblW w:w="2739" w:type="pct"/>
        <w:tblInd w:w="418" w:type="dxa"/>
        <w:tblCellMar>
          <w:top w:w="15" w:type="dxa"/>
          <w:left w:w="15" w:type="dxa"/>
          <w:bottom w:w="15" w:type="dxa"/>
          <w:right w:w="15" w:type="dxa"/>
        </w:tblCellMar>
        <w:tblLook w:val="04A0" w:firstRow="1" w:lastRow="0" w:firstColumn="1" w:lastColumn="0" w:noHBand="0" w:noVBand="1"/>
      </w:tblPr>
      <w:tblGrid>
        <w:gridCol w:w="2969"/>
        <w:gridCol w:w="999"/>
        <w:gridCol w:w="992"/>
      </w:tblGrid>
      <w:tr w:rsidR="0031270A" w:rsidRPr="004D3F99" w14:paraId="254AE91F" w14:textId="77777777" w:rsidTr="001D0606">
        <w:tc>
          <w:tcPr>
            <w:tcW w:w="29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D0DE08" w14:textId="77777777" w:rsidR="0031270A" w:rsidRPr="004D3F99" w:rsidRDefault="0031270A" w:rsidP="001D0606">
            <w:pPr>
              <w:spacing w:line="240" w:lineRule="auto"/>
              <w:rPr>
                <w:rFonts w:asciiTheme="majorBidi" w:eastAsia="Times New Roman"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Les construits endogènes</w:t>
            </w:r>
          </w:p>
        </w:tc>
        <w:tc>
          <w:tcPr>
            <w:tcW w:w="1007" w:type="pct"/>
            <w:tcBorders>
              <w:top w:val="single" w:sz="6" w:space="0" w:color="000000"/>
              <w:left w:val="single" w:sz="6" w:space="0" w:color="000000"/>
              <w:bottom w:val="single" w:sz="6" w:space="0" w:color="000000"/>
              <w:right w:val="single" w:sz="6" w:space="0" w:color="000000"/>
            </w:tcBorders>
          </w:tcPr>
          <w:p w14:paraId="37E28F9B" w14:textId="77777777" w:rsidR="0031270A" w:rsidRPr="004D3F99" w:rsidRDefault="0031270A" w:rsidP="001D0606">
            <w:pPr>
              <w:spacing w:line="240" w:lineRule="auto"/>
              <w:jc w:val="center"/>
              <w:rPr>
                <w:rFonts w:asciiTheme="majorBidi" w:eastAsia="Times New Roman" w:hAnsiTheme="majorBidi" w:cstheme="majorBidi"/>
                <w:b/>
                <w:bCs/>
                <w:color w:val="000000" w:themeColor="text1"/>
                <w:sz w:val="24"/>
                <w:szCs w:val="24"/>
                <w:vertAlign w:val="superscript"/>
              </w:rPr>
            </w:pPr>
            <w:r w:rsidRPr="004D3F99">
              <w:rPr>
                <w:rFonts w:asciiTheme="majorBidi" w:eastAsia="Times New Roman" w:hAnsiTheme="majorBidi" w:cstheme="majorBidi"/>
                <w:b/>
                <w:bCs/>
                <w:color w:val="000000" w:themeColor="text1"/>
                <w:sz w:val="24"/>
                <w:szCs w:val="24"/>
              </w:rPr>
              <w:t>R</w:t>
            </w:r>
            <w:r w:rsidRPr="004D3F99">
              <w:rPr>
                <w:rFonts w:asciiTheme="majorBidi" w:eastAsia="Times New Roman" w:hAnsiTheme="majorBidi" w:cstheme="majorBidi"/>
                <w:b/>
                <w:bCs/>
                <w:color w:val="000000" w:themeColor="text1"/>
                <w:sz w:val="24"/>
                <w:szCs w:val="24"/>
                <w:vertAlign w:val="superscript"/>
              </w:rPr>
              <w:t>2</w:t>
            </w:r>
          </w:p>
        </w:tc>
        <w:tc>
          <w:tcPr>
            <w:tcW w:w="10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ABF7B7" w14:textId="77777777" w:rsidR="0031270A" w:rsidRPr="004D3F99" w:rsidRDefault="0031270A" w:rsidP="001D0606">
            <w:pPr>
              <w:spacing w:line="240" w:lineRule="auto"/>
              <w:jc w:val="right"/>
              <w:rPr>
                <w:rFonts w:asciiTheme="majorBidi" w:eastAsia="Times New Roman"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 xml:space="preserve">Q² </w:t>
            </w:r>
          </w:p>
        </w:tc>
      </w:tr>
      <w:tr w:rsidR="0031270A" w:rsidRPr="004D3F99" w14:paraId="6668A488" w14:textId="77777777" w:rsidTr="001D0606">
        <w:tc>
          <w:tcPr>
            <w:tcW w:w="29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DE023C" w14:textId="77777777" w:rsidR="0031270A" w:rsidRPr="004D3F99" w:rsidRDefault="0031270A" w:rsidP="001D0606">
            <w:pPr>
              <w:spacing w:line="240" w:lineRule="auto"/>
              <w:rPr>
                <w:rFonts w:asciiTheme="majorBidi" w:eastAsia="Times New Roman"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RP</w:t>
            </w:r>
          </w:p>
        </w:tc>
        <w:tc>
          <w:tcPr>
            <w:tcW w:w="1007" w:type="pct"/>
            <w:tcBorders>
              <w:top w:val="single" w:sz="6" w:space="0" w:color="000000"/>
              <w:left w:val="single" w:sz="6" w:space="0" w:color="000000"/>
              <w:bottom w:val="single" w:sz="6" w:space="0" w:color="000000"/>
              <w:right w:val="single" w:sz="6" w:space="0" w:color="000000"/>
            </w:tcBorders>
            <w:vAlign w:val="center"/>
          </w:tcPr>
          <w:p w14:paraId="71088592" w14:textId="77777777" w:rsidR="0031270A" w:rsidRPr="004D3F99" w:rsidRDefault="0031270A" w:rsidP="001D0606">
            <w:pPr>
              <w:spacing w:line="240" w:lineRule="auto"/>
              <w:jc w:val="center"/>
              <w:rPr>
                <w:rFonts w:asciiTheme="majorBidi" w:eastAsia="Times New Roman" w:hAnsiTheme="majorBidi" w:cstheme="majorBidi"/>
                <w:color w:val="000000" w:themeColor="text1"/>
                <w:sz w:val="24"/>
                <w:szCs w:val="24"/>
              </w:rPr>
            </w:pPr>
            <w:r w:rsidRPr="004D3F99">
              <w:rPr>
                <w:rFonts w:asciiTheme="majorBidi" w:hAnsiTheme="majorBidi" w:cstheme="majorBidi"/>
                <w:color w:val="000000" w:themeColor="text1"/>
                <w:sz w:val="24"/>
                <w:szCs w:val="24"/>
              </w:rPr>
              <w:t>0.096</w:t>
            </w:r>
          </w:p>
        </w:tc>
        <w:tc>
          <w:tcPr>
            <w:tcW w:w="10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EF920B5" w14:textId="77777777" w:rsidR="0031270A" w:rsidRPr="004D3F99" w:rsidRDefault="0031270A" w:rsidP="001D0606">
            <w:pPr>
              <w:spacing w:line="240" w:lineRule="auto"/>
              <w:jc w:val="right"/>
              <w:rPr>
                <w:rFonts w:asciiTheme="majorBidi" w:eastAsia="Times New Roman"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0.082</w:t>
            </w:r>
          </w:p>
        </w:tc>
      </w:tr>
      <w:tr w:rsidR="0031270A" w:rsidRPr="004D3F99" w14:paraId="5B8CFFF1" w14:textId="77777777" w:rsidTr="001D0606">
        <w:tc>
          <w:tcPr>
            <w:tcW w:w="29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7CDB15" w14:textId="77777777" w:rsidR="0031270A" w:rsidRPr="004D3F99" w:rsidRDefault="0031270A" w:rsidP="001D0606">
            <w:pPr>
              <w:spacing w:line="240" w:lineRule="auto"/>
              <w:rPr>
                <w:rFonts w:asciiTheme="majorBidi" w:eastAsia="Times New Roman" w:hAnsiTheme="majorBidi" w:cstheme="majorBidi"/>
                <w:b/>
                <w:bCs/>
                <w:color w:val="000000" w:themeColor="text1"/>
                <w:sz w:val="24"/>
                <w:szCs w:val="24"/>
              </w:rPr>
            </w:pPr>
            <w:r w:rsidRPr="004D3F99">
              <w:rPr>
                <w:rFonts w:asciiTheme="majorBidi" w:eastAsia="Times New Roman" w:hAnsiTheme="majorBidi" w:cstheme="majorBidi"/>
                <w:b/>
                <w:bCs/>
                <w:color w:val="000000" w:themeColor="text1"/>
                <w:sz w:val="24"/>
                <w:szCs w:val="24"/>
              </w:rPr>
              <w:t xml:space="preserve">IAP </w:t>
            </w:r>
          </w:p>
        </w:tc>
        <w:tc>
          <w:tcPr>
            <w:tcW w:w="1007" w:type="pct"/>
            <w:tcBorders>
              <w:top w:val="single" w:sz="6" w:space="0" w:color="000000"/>
              <w:left w:val="single" w:sz="6" w:space="0" w:color="000000"/>
              <w:bottom w:val="single" w:sz="6" w:space="0" w:color="000000"/>
              <w:right w:val="single" w:sz="6" w:space="0" w:color="000000"/>
            </w:tcBorders>
            <w:vAlign w:val="center"/>
          </w:tcPr>
          <w:p w14:paraId="6BEDA11F" w14:textId="77777777" w:rsidR="0031270A" w:rsidRPr="004D3F99" w:rsidRDefault="0031270A" w:rsidP="001D0606">
            <w:pPr>
              <w:spacing w:line="240" w:lineRule="auto"/>
              <w:jc w:val="center"/>
              <w:rPr>
                <w:rFonts w:asciiTheme="majorBidi" w:eastAsia="Times New Roman"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0.280</w:t>
            </w:r>
          </w:p>
        </w:tc>
        <w:tc>
          <w:tcPr>
            <w:tcW w:w="10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64B2311" w14:textId="77777777" w:rsidR="0031270A" w:rsidRPr="004D3F99" w:rsidRDefault="0031270A" w:rsidP="001D0606">
            <w:pPr>
              <w:spacing w:line="240" w:lineRule="auto"/>
              <w:jc w:val="right"/>
              <w:rPr>
                <w:rFonts w:asciiTheme="majorBidi" w:eastAsia="Times New Roman"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0.233</w:t>
            </w:r>
          </w:p>
        </w:tc>
      </w:tr>
    </w:tbl>
    <w:p w14:paraId="5409BDF1" w14:textId="77777777" w:rsidR="00441D35" w:rsidRDefault="00441D35" w:rsidP="0031270A">
      <w:pPr>
        <w:rPr>
          <w:rFonts w:asciiTheme="majorBidi" w:eastAsia="Times New Roman" w:hAnsiTheme="majorBidi" w:cstheme="majorBidi"/>
          <w:color w:val="000000" w:themeColor="text1"/>
          <w:sz w:val="24"/>
          <w:szCs w:val="24"/>
        </w:rPr>
      </w:pPr>
    </w:p>
    <w:p w14:paraId="72B1EBFC" w14:textId="4138E2E2" w:rsidR="00441D35" w:rsidRPr="00441D35" w:rsidRDefault="00441D35" w:rsidP="00441D35">
      <w:pPr>
        <w:keepNext/>
        <w:jc w:val="center"/>
        <w:rPr>
          <w:rFonts w:asciiTheme="majorBidi" w:hAnsiTheme="majorBidi" w:cstheme="majorBidi"/>
          <w:color w:val="000000" w:themeColor="text1"/>
          <w:sz w:val="24"/>
          <w:szCs w:val="24"/>
          <w:lang w:val="fr-BE"/>
        </w:rPr>
      </w:pPr>
      <w:r w:rsidRPr="0031270A">
        <w:rPr>
          <w:rFonts w:asciiTheme="majorBidi" w:hAnsiTheme="majorBidi" w:cstheme="majorBidi"/>
          <w:b/>
          <w:bCs/>
          <w:color w:val="000000" w:themeColor="text1"/>
          <w:sz w:val="24"/>
          <w:szCs w:val="24"/>
          <w:lang w:val="fr-BE"/>
        </w:rPr>
        <w:t>Source :</w:t>
      </w:r>
      <w:r w:rsidRPr="0031270A">
        <w:rPr>
          <w:rFonts w:asciiTheme="majorBidi" w:hAnsiTheme="majorBidi" w:cstheme="majorBidi"/>
          <w:color w:val="000000" w:themeColor="text1"/>
          <w:sz w:val="24"/>
          <w:szCs w:val="24"/>
          <w:lang w:val="fr-BE"/>
        </w:rPr>
        <w:t xml:space="preserve"> </w:t>
      </w:r>
      <w:r>
        <w:rPr>
          <w:rFonts w:asciiTheme="majorBidi" w:hAnsiTheme="majorBidi" w:cstheme="majorBidi"/>
          <w:color w:val="000000" w:themeColor="text1"/>
          <w:sz w:val="24"/>
          <w:szCs w:val="24"/>
          <w:lang w:val="fr-BE"/>
        </w:rPr>
        <w:t>t</w:t>
      </w:r>
      <w:r w:rsidRPr="0031270A">
        <w:rPr>
          <w:rFonts w:asciiTheme="majorBidi" w:hAnsiTheme="majorBidi" w:cstheme="majorBidi"/>
          <w:color w:val="000000" w:themeColor="text1"/>
          <w:sz w:val="24"/>
          <w:szCs w:val="24"/>
          <w:lang w:val="fr-BE"/>
        </w:rPr>
        <w:t>ravail des auteurs</w:t>
      </w:r>
    </w:p>
    <w:p w14:paraId="4B43A64E" w14:textId="5CBCDA26" w:rsidR="0031270A" w:rsidRDefault="0031270A" w:rsidP="0031270A">
      <w:pPr>
        <w:rPr>
          <w:rFonts w:asciiTheme="majorBidi" w:eastAsia="Times New Roman" w:hAnsiTheme="majorBidi" w:cstheme="majorBidi"/>
          <w:color w:val="000000" w:themeColor="text1"/>
          <w:sz w:val="24"/>
          <w:szCs w:val="24"/>
        </w:rPr>
      </w:pPr>
      <w:r w:rsidRPr="004D3F99">
        <w:rPr>
          <w:rFonts w:asciiTheme="majorBidi" w:eastAsia="Times New Roman" w:hAnsiTheme="majorBidi" w:cstheme="majorBidi"/>
          <w:color w:val="000000" w:themeColor="text1"/>
          <w:sz w:val="24"/>
          <w:szCs w:val="24"/>
        </w:rPr>
        <w:t xml:space="preserve">Afin de tester les hypothèses de recherche, le modèle structurel (Figure 2) </w:t>
      </w:r>
      <w:r w:rsidRPr="004D3F99">
        <w:rPr>
          <w:rFonts w:asciiTheme="majorBidi" w:hAnsiTheme="majorBidi" w:cstheme="majorBidi"/>
          <w:color w:val="000000" w:themeColor="text1"/>
          <w:sz w:val="24"/>
          <w:szCs w:val="24"/>
        </w:rPr>
        <w:t>est évalué par la méthode de Bootstrap</w:t>
      </w:r>
      <w:r w:rsidRPr="004D3F99">
        <w:rPr>
          <w:rFonts w:asciiTheme="majorBidi" w:eastAsia="Times New Roman" w:hAnsiTheme="majorBidi" w:cstheme="majorBidi"/>
          <w:color w:val="000000" w:themeColor="text1"/>
          <w:sz w:val="24"/>
          <w:szCs w:val="24"/>
        </w:rPr>
        <w:t xml:space="preserve">. Les résultats montrent que les rumeurs affectent positivement la rareté perçue mais n’a pas d’effet significatif sur l’intention d’achat de panique, confirmant ainsi l’hypothèse H1 mais rejetant l’hypothèse H2. L’analyse permet également de conclure que la rareté perçue affecte l’intention d’achat de panique, ce qui valide H3. De même, il ressort de l’analyse que le </w:t>
      </w:r>
      <w:r w:rsidRPr="00441D35">
        <w:rPr>
          <w:rFonts w:asciiTheme="majorBidi" w:eastAsia="Times New Roman" w:hAnsiTheme="majorBidi" w:cstheme="majorBidi"/>
          <w:color w:val="000000" w:themeColor="text1"/>
          <w:sz w:val="24"/>
          <w:szCs w:val="24"/>
        </w:rPr>
        <w:t xml:space="preserve">comportement grégaire </w:t>
      </w:r>
      <w:r w:rsidRPr="004D3F99">
        <w:rPr>
          <w:rFonts w:asciiTheme="majorBidi" w:eastAsia="Times New Roman" w:hAnsiTheme="majorBidi" w:cstheme="majorBidi"/>
          <w:color w:val="000000" w:themeColor="text1"/>
          <w:sz w:val="24"/>
          <w:szCs w:val="24"/>
        </w:rPr>
        <w:t xml:space="preserve">a un effet significatif sur l’intention d’achat de panique, ce qui permet de confirmer H4. Un autre résultat dégagé est relatif à l’effet indirect </w:t>
      </w:r>
      <w:r w:rsidRPr="004D3F99">
        <w:rPr>
          <w:rFonts w:asciiTheme="majorBidi" w:hAnsiTheme="majorBidi" w:cstheme="majorBidi"/>
          <w:color w:val="000000" w:themeColor="text1"/>
          <w:sz w:val="24"/>
          <w:szCs w:val="24"/>
        </w:rPr>
        <w:t xml:space="preserve">significatif au seuil de 10 % (p = 0,061) </w:t>
      </w:r>
      <w:r w:rsidRPr="004D3F99">
        <w:rPr>
          <w:rFonts w:asciiTheme="majorBidi" w:eastAsia="Times New Roman" w:hAnsiTheme="majorBidi" w:cstheme="majorBidi"/>
          <w:color w:val="000000" w:themeColor="text1"/>
          <w:sz w:val="24"/>
          <w:szCs w:val="24"/>
        </w:rPr>
        <w:t>des rumeurs sur l’intention d’achat de panique via la rareté perçue. Le tableau 6 détaille ces différents résultats.</w:t>
      </w:r>
    </w:p>
    <w:p w14:paraId="504C7077" w14:textId="77777777" w:rsidR="00441D35" w:rsidRDefault="00441D35" w:rsidP="00441D35">
      <w:pPr>
        <w:pStyle w:val="Caption"/>
        <w:jc w:val="center"/>
        <w:rPr>
          <w:rFonts w:asciiTheme="majorBidi" w:eastAsia="Times New Roman" w:hAnsiTheme="majorBidi" w:cstheme="majorBidi"/>
          <w:i w:val="0"/>
          <w:iCs w:val="0"/>
          <w:color w:val="000000" w:themeColor="text1"/>
          <w:sz w:val="24"/>
          <w:szCs w:val="24"/>
          <w:lang w:eastAsia="fr-FR"/>
        </w:rPr>
      </w:pPr>
      <w:r w:rsidRPr="00DE24F8">
        <w:rPr>
          <w:rFonts w:asciiTheme="majorBidi" w:hAnsiTheme="majorBidi" w:cstheme="majorBidi"/>
          <w:b/>
          <w:sz w:val="24"/>
          <w:szCs w:val="24"/>
        </w:rPr>
        <w:t>Figure N°</w:t>
      </w:r>
      <w:r>
        <w:rPr>
          <w:rFonts w:asciiTheme="majorBidi" w:hAnsiTheme="majorBidi" w:cstheme="majorBidi"/>
          <w:b/>
          <w:sz w:val="24"/>
          <w:szCs w:val="24"/>
        </w:rPr>
        <w:t>2</w:t>
      </w:r>
      <w:r w:rsidRPr="00DE24F8">
        <w:rPr>
          <w:rFonts w:asciiTheme="majorBidi" w:hAnsiTheme="majorBidi" w:cstheme="majorBidi"/>
          <w:b/>
          <w:sz w:val="24"/>
          <w:szCs w:val="24"/>
        </w:rPr>
        <w:t> :</w:t>
      </w:r>
      <w:r>
        <w:rPr>
          <w:rFonts w:asciiTheme="majorBidi" w:hAnsiTheme="majorBidi" w:cstheme="majorBidi"/>
          <w:b/>
          <w:sz w:val="24"/>
          <w:szCs w:val="24"/>
        </w:rPr>
        <w:t xml:space="preserve"> </w:t>
      </w:r>
      <w:r w:rsidRPr="0031270A">
        <w:rPr>
          <w:rFonts w:asciiTheme="majorBidi" w:eastAsia="Times New Roman" w:hAnsiTheme="majorBidi" w:cstheme="majorBidi"/>
          <w:i w:val="0"/>
          <w:iCs w:val="0"/>
          <w:color w:val="000000" w:themeColor="text1"/>
          <w:sz w:val="24"/>
          <w:szCs w:val="24"/>
          <w:lang w:eastAsia="fr-FR"/>
        </w:rPr>
        <w:t>Modèle de structure</w:t>
      </w:r>
    </w:p>
    <w:p w14:paraId="3D6B168A" w14:textId="77777777" w:rsidR="00441D35" w:rsidRPr="004D3F99" w:rsidRDefault="00441D35" w:rsidP="0031270A">
      <w:pPr>
        <w:rPr>
          <w:rFonts w:asciiTheme="majorBidi" w:eastAsia="Times New Roman" w:hAnsiTheme="majorBidi" w:cstheme="majorBidi"/>
          <w:color w:val="000000" w:themeColor="text1"/>
          <w:sz w:val="24"/>
          <w:szCs w:val="24"/>
        </w:rPr>
      </w:pPr>
    </w:p>
    <w:p w14:paraId="7D4FCB6F" w14:textId="0E9E0107" w:rsidR="0031270A" w:rsidRPr="004D3F99" w:rsidRDefault="0031270A" w:rsidP="0031270A">
      <w:pPr>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anchor distT="0" distB="0" distL="114300" distR="114300" simplePos="0" relativeHeight="251659264" behindDoc="0" locked="0" layoutInCell="1" allowOverlap="1" wp14:anchorId="5E9A154D" wp14:editId="2D9841DE">
            <wp:simplePos x="0" y="0"/>
            <wp:positionH relativeFrom="column">
              <wp:posOffset>273050</wp:posOffset>
            </wp:positionH>
            <wp:positionV relativeFrom="paragraph">
              <wp:posOffset>103505</wp:posOffset>
            </wp:positionV>
            <wp:extent cx="4754880" cy="1760787"/>
            <wp:effectExtent l="0" t="0" r="7620" b="0"/>
            <wp:wrapNone/>
            <wp:docPr id="811019436"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1019436" name="Image 32"/>
                    <pic:cNvPicPr>
                      <a:picLocks/>
                    </pic:cNvPicPr>
                  </pic:nvPicPr>
                  <pic:blipFill>
                    <a:blip r:embed="rId11" cstate="print"/>
                    <a:stretch>
                      <a:fillRect/>
                    </a:stretch>
                  </pic:blipFill>
                  <pic:spPr>
                    <a:xfrm>
                      <a:off x="0" y="0"/>
                      <a:ext cx="4754880" cy="1760787"/>
                    </a:xfrm>
                    <a:prstGeom prst="rect">
                      <a:avLst/>
                    </a:prstGeom>
                  </pic:spPr>
                </pic:pic>
              </a:graphicData>
            </a:graphic>
          </wp:anchor>
        </w:drawing>
      </w:r>
    </w:p>
    <w:p w14:paraId="793C5E00" w14:textId="77777777" w:rsidR="0031270A" w:rsidRPr="004D3F99" w:rsidRDefault="0031270A" w:rsidP="0031270A">
      <w:pPr>
        <w:rPr>
          <w:rFonts w:asciiTheme="majorBidi" w:eastAsia="Times New Roman" w:hAnsiTheme="majorBidi" w:cstheme="majorBidi"/>
          <w:color w:val="000000" w:themeColor="text1"/>
          <w:sz w:val="24"/>
          <w:szCs w:val="24"/>
        </w:rPr>
      </w:pPr>
    </w:p>
    <w:p w14:paraId="1BEF2FCC" w14:textId="77777777" w:rsidR="0031270A" w:rsidRPr="004D3F99" w:rsidRDefault="0031270A" w:rsidP="0031270A">
      <w:pPr>
        <w:rPr>
          <w:rFonts w:asciiTheme="majorBidi" w:eastAsia="Times New Roman" w:hAnsiTheme="majorBidi" w:cstheme="majorBidi"/>
          <w:color w:val="000000" w:themeColor="text1"/>
          <w:sz w:val="24"/>
          <w:szCs w:val="24"/>
        </w:rPr>
      </w:pPr>
    </w:p>
    <w:p w14:paraId="42095A15" w14:textId="77777777" w:rsidR="0031270A" w:rsidRPr="004D3F99" w:rsidRDefault="0031270A" w:rsidP="0031270A">
      <w:pPr>
        <w:rPr>
          <w:rFonts w:asciiTheme="majorBidi" w:eastAsia="Times New Roman" w:hAnsiTheme="majorBidi" w:cstheme="majorBidi"/>
          <w:color w:val="000000" w:themeColor="text1"/>
          <w:sz w:val="24"/>
          <w:szCs w:val="24"/>
        </w:rPr>
      </w:pPr>
    </w:p>
    <w:p w14:paraId="7BD1C193" w14:textId="77777777" w:rsidR="0031270A" w:rsidRPr="004D3F99" w:rsidRDefault="0031270A" w:rsidP="0031270A">
      <w:pPr>
        <w:rPr>
          <w:rFonts w:asciiTheme="majorBidi" w:eastAsia="Times New Roman" w:hAnsiTheme="majorBidi" w:cstheme="majorBidi"/>
          <w:color w:val="000000" w:themeColor="text1"/>
          <w:sz w:val="24"/>
          <w:szCs w:val="24"/>
        </w:rPr>
      </w:pPr>
    </w:p>
    <w:p w14:paraId="38FC1E76" w14:textId="77777777" w:rsidR="0031270A" w:rsidRPr="004D3F99" w:rsidRDefault="0031270A" w:rsidP="0031270A">
      <w:pPr>
        <w:pStyle w:val="Caption"/>
        <w:rPr>
          <w:rFonts w:asciiTheme="majorBidi" w:hAnsiTheme="majorBidi" w:cstheme="majorBidi"/>
          <w:i w:val="0"/>
          <w:iCs w:val="0"/>
          <w:color w:val="000000" w:themeColor="text1"/>
          <w:sz w:val="20"/>
          <w:szCs w:val="20"/>
        </w:rPr>
      </w:pPr>
    </w:p>
    <w:p w14:paraId="3B296AA9" w14:textId="77777777" w:rsidR="0031270A" w:rsidRPr="004D3F99" w:rsidRDefault="0031270A" w:rsidP="0031270A">
      <w:pPr>
        <w:pStyle w:val="Caption"/>
        <w:rPr>
          <w:rFonts w:asciiTheme="majorBidi" w:hAnsiTheme="majorBidi" w:cstheme="majorBidi"/>
          <w:i w:val="0"/>
          <w:iCs w:val="0"/>
          <w:color w:val="000000" w:themeColor="text1"/>
          <w:sz w:val="20"/>
          <w:szCs w:val="20"/>
        </w:rPr>
      </w:pPr>
    </w:p>
    <w:p w14:paraId="3C792227" w14:textId="3E991A51" w:rsidR="0031270A" w:rsidRPr="0031270A" w:rsidRDefault="0031270A" w:rsidP="0031270A">
      <w:pPr>
        <w:jc w:val="center"/>
        <w:rPr>
          <w:rFonts w:asciiTheme="majorBidi" w:eastAsia="Times New Roman" w:hAnsiTheme="majorBidi" w:cstheme="majorBidi"/>
          <w:color w:val="000000" w:themeColor="text1"/>
          <w:sz w:val="24"/>
          <w:szCs w:val="24"/>
        </w:rPr>
      </w:pPr>
      <w:r w:rsidRPr="0031270A">
        <w:rPr>
          <w:rFonts w:asciiTheme="majorBidi" w:eastAsia="Times New Roman" w:hAnsiTheme="majorBidi" w:cstheme="majorBidi"/>
          <w:b/>
          <w:bCs/>
          <w:color w:val="000000" w:themeColor="text1"/>
          <w:sz w:val="24"/>
          <w:szCs w:val="24"/>
        </w:rPr>
        <w:t>Source :</w:t>
      </w:r>
      <w:r w:rsidRPr="0031270A">
        <w:rPr>
          <w:rFonts w:asciiTheme="majorBidi" w:eastAsia="Times New Roman" w:hAnsiTheme="majorBidi" w:cstheme="majorBidi"/>
          <w:color w:val="000000" w:themeColor="text1"/>
          <w:sz w:val="24"/>
          <w:szCs w:val="24"/>
        </w:rPr>
        <w:t xml:space="preserve"> travail des auteurs</w:t>
      </w:r>
    </w:p>
    <w:p w14:paraId="49F1B2A8" w14:textId="77777777" w:rsidR="0031270A" w:rsidRDefault="0031270A" w:rsidP="0031270A">
      <w:pPr>
        <w:pStyle w:val="Caption"/>
        <w:rPr>
          <w:rFonts w:asciiTheme="majorBidi" w:hAnsiTheme="majorBidi" w:cstheme="majorBidi"/>
          <w:i w:val="0"/>
          <w:iCs w:val="0"/>
          <w:color w:val="000000" w:themeColor="text1"/>
          <w:sz w:val="20"/>
          <w:szCs w:val="20"/>
        </w:rPr>
      </w:pPr>
    </w:p>
    <w:p w14:paraId="3F48C3E4" w14:textId="4218C3CA" w:rsidR="0031270A" w:rsidRPr="004D3F99" w:rsidRDefault="00441D35" w:rsidP="0031270A">
      <w:pPr>
        <w:pStyle w:val="Caption"/>
        <w:rPr>
          <w:rFonts w:asciiTheme="majorBidi" w:hAnsiTheme="majorBidi" w:cstheme="majorBidi"/>
          <w:i w:val="0"/>
          <w:iCs w:val="0"/>
          <w:color w:val="000000" w:themeColor="text1"/>
          <w:sz w:val="20"/>
          <w:szCs w:val="20"/>
        </w:rPr>
      </w:pPr>
      <w:r>
        <w:rPr>
          <w:rFonts w:asciiTheme="majorBidi" w:hAnsiTheme="majorBidi" w:cstheme="majorBidi"/>
          <w:b/>
          <w:sz w:val="24"/>
          <w:szCs w:val="24"/>
        </w:rPr>
        <w:t>Tableau</w:t>
      </w:r>
      <w:r w:rsidRPr="00DE24F8">
        <w:rPr>
          <w:rFonts w:asciiTheme="majorBidi" w:hAnsiTheme="majorBidi" w:cstheme="majorBidi"/>
          <w:b/>
          <w:sz w:val="24"/>
          <w:szCs w:val="24"/>
        </w:rPr>
        <w:t xml:space="preserve"> N°</w:t>
      </w:r>
      <w:proofErr w:type="gramStart"/>
      <w:r>
        <w:rPr>
          <w:rFonts w:asciiTheme="majorBidi" w:hAnsiTheme="majorBidi" w:cstheme="majorBidi"/>
          <w:b/>
          <w:sz w:val="24"/>
          <w:szCs w:val="24"/>
        </w:rPr>
        <w:t>6</w:t>
      </w:r>
      <w:r>
        <w:rPr>
          <w:rFonts w:asciiTheme="majorBidi" w:hAnsiTheme="majorBidi" w:cstheme="majorBidi"/>
          <w:b/>
          <w:sz w:val="24"/>
          <w:szCs w:val="24"/>
        </w:rPr>
        <w:t> :</w:t>
      </w:r>
      <w:r w:rsidR="0031270A" w:rsidRPr="004D3F99">
        <w:rPr>
          <w:rFonts w:asciiTheme="majorBidi" w:hAnsiTheme="majorBidi" w:cstheme="majorBidi"/>
          <w:i w:val="0"/>
          <w:iCs w:val="0"/>
          <w:color w:val="000000" w:themeColor="text1"/>
          <w:sz w:val="20"/>
          <w:szCs w:val="20"/>
        </w:rPr>
        <w:t>.</w:t>
      </w:r>
      <w:proofErr w:type="gramEnd"/>
      <w:r w:rsidR="0031270A" w:rsidRPr="004D3F99">
        <w:rPr>
          <w:rFonts w:asciiTheme="majorBidi" w:hAnsiTheme="majorBidi" w:cstheme="majorBidi"/>
          <w:i w:val="0"/>
          <w:iCs w:val="0"/>
          <w:color w:val="000000" w:themeColor="text1"/>
          <w:sz w:val="20"/>
          <w:szCs w:val="20"/>
        </w:rPr>
        <w:t xml:space="preserve"> </w:t>
      </w:r>
      <w:r w:rsidR="0031270A" w:rsidRPr="00441D35">
        <w:rPr>
          <w:rFonts w:asciiTheme="majorBidi" w:eastAsia="Times New Roman" w:hAnsiTheme="majorBidi" w:cstheme="majorBidi"/>
          <w:i w:val="0"/>
          <w:iCs w:val="0"/>
          <w:color w:val="000000" w:themeColor="text1"/>
          <w:sz w:val="24"/>
          <w:szCs w:val="24"/>
          <w:lang w:eastAsia="fr-FR"/>
        </w:rPr>
        <w:t>Vérification des hypothèses de recherche</w:t>
      </w:r>
    </w:p>
    <w:tbl>
      <w:tblPr>
        <w:tblW w:w="5000" w:type="pct"/>
        <w:tblBorders>
          <w:top w:val="nil"/>
          <w:left w:val="nil"/>
          <w:bottom w:val="nil"/>
          <w:right w:val="nil"/>
          <w:insideH w:val="nil"/>
          <w:insideV w:val="nil"/>
        </w:tblBorders>
        <w:tblLook w:val="0600" w:firstRow="0" w:lastRow="0" w:firstColumn="0" w:lastColumn="0" w:noHBand="1" w:noVBand="1"/>
      </w:tblPr>
      <w:tblGrid>
        <w:gridCol w:w="1391"/>
        <w:gridCol w:w="2147"/>
        <w:gridCol w:w="1761"/>
        <w:gridCol w:w="1391"/>
        <w:gridCol w:w="1125"/>
        <w:gridCol w:w="1243"/>
      </w:tblGrid>
      <w:tr w:rsidR="0031270A" w:rsidRPr="004D3F99" w14:paraId="1F85236D" w14:textId="77777777" w:rsidTr="001D0606">
        <w:trPr>
          <w:trHeight w:val="570"/>
        </w:trPr>
        <w:tc>
          <w:tcPr>
            <w:tcW w:w="768" w:type="pct"/>
            <w:tcBorders>
              <w:top w:val="single" w:sz="5" w:space="0" w:color="000000"/>
              <w:left w:val="single" w:sz="5" w:space="0" w:color="000000"/>
              <w:bottom w:val="single" w:sz="5" w:space="0" w:color="000000"/>
              <w:right w:val="single" w:sz="5" w:space="0" w:color="000000"/>
            </w:tcBorders>
          </w:tcPr>
          <w:p w14:paraId="658FE22F" w14:textId="77777777" w:rsidR="0031270A" w:rsidRPr="004D3F99" w:rsidRDefault="0031270A" w:rsidP="001D0606">
            <w:pPr>
              <w:keepNex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lastRenderedPageBreak/>
              <w:t>Hypothèses</w:t>
            </w:r>
          </w:p>
        </w:tc>
        <w:tc>
          <w:tcPr>
            <w:tcW w:w="1185"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5BE5158A" w14:textId="77777777" w:rsidR="0031270A" w:rsidRPr="004D3F99" w:rsidRDefault="0031270A" w:rsidP="001D0606">
            <w:pPr>
              <w:keepNext/>
              <w:rPr>
                <w:rFonts w:asciiTheme="majorBidi" w:hAnsiTheme="majorBidi" w:cstheme="majorBidi"/>
                <w:b/>
                <w:color w:val="000000" w:themeColor="text1"/>
                <w:sz w:val="24"/>
                <w:szCs w:val="24"/>
              </w:rPr>
            </w:pPr>
          </w:p>
        </w:tc>
        <w:tc>
          <w:tcPr>
            <w:tcW w:w="972"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E78419F" w14:textId="77777777" w:rsidR="0031270A" w:rsidRPr="004D3F99" w:rsidRDefault="0031270A" w:rsidP="001D0606">
            <w:pPr>
              <w:keepNext/>
              <w:jc w:val="righ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 xml:space="preserve">Original </w:t>
            </w:r>
            <w:proofErr w:type="spellStart"/>
            <w:r w:rsidRPr="004D3F99">
              <w:rPr>
                <w:rFonts w:asciiTheme="majorBidi" w:hAnsiTheme="majorBidi" w:cstheme="majorBidi"/>
                <w:b/>
                <w:color w:val="000000" w:themeColor="text1"/>
                <w:sz w:val="24"/>
                <w:szCs w:val="24"/>
              </w:rPr>
              <w:t>sample</w:t>
            </w:r>
            <w:proofErr w:type="spellEnd"/>
            <w:r w:rsidRPr="004D3F99">
              <w:rPr>
                <w:rFonts w:asciiTheme="majorBidi" w:hAnsiTheme="majorBidi" w:cstheme="majorBidi"/>
                <w:b/>
                <w:color w:val="000000" w:themeColor="text1"/>
                <w:sz w:val="24"/>
                <w:szCs w:val="24"/>
              </w:rPr>
              <w:t xml:space="preserve"> </w:t>
            </w:r>
          </w:p>
        </w:tc>
        <w:tc>
          <w:tcPr>
            <w:tcW w:w="768"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667A5F94" w14:textId="77777777" w:rsidR="0031270A" w:rsidRPr="004D3F99" w:rsidRDefault="0031270A" w:rsidP="001D0606">
            <w:pPr>
              <w:keepNext/>
              <w:jc w:val="righ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 xml:space="preserve">T </w:t>
            </w:r>
            <w:proofErr w:type="spellStart"/>
            <w:r w:rsidRPr="004D3F99">
              <w:rPr>
                <w:rFonts w:asciiTheme="majorBidi" w:hAnsiTheme="majorBidi" w:cstheme="majorBidi"/>
                <w:b/>
                <w:color w:val="000000" w:themeColor="text1"/>
                <w:sz w:val="24"/>
                <w:szCs w:val="24"/>
              </w:rPr>
              <w:t>statistics</w:t>
            </w:r>
            <w:proofErr w:type="spellEnd"/>
            <w:r w:rsidRPr="004D3F99">
              <w:rPr>
                <w:rFonts w:asciiTheme="majorBidi" w:hAnsiTheme="majorBidi" w:cstheme="majorBidi"/>
                <w:b/>
                <w:color w:val="000000" w:themeColor="text1"/>
                <w:sz w:val="24"/>
                <w:szCs w:val="24"/>
              </w:rPr>
              <w:t xml:space="preserve"> </w:t>
            </w:r>
          </w:p>
        </w:tc>
        <w:tc>
          <w:tcPr>
            <w:tcW w:w="621"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FB1A37A" w14:textId="77777777" w:rsidR="0031270A" w:rsidRPr="004D3F99" w:rsidRDefault="0031270A" w:rsidP="001D0606">
            <w:pPr>
              <w:keepNext/>
              <w:jc w:val="righ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P values</w:t>
            </w:r>
          </w:p>
        </w:tc>
        <w:tc>
          <w:tcPr>
            <w:tcW w:w="686" w:type="pct"/>
            <w:tcBorders>
              <w:top w:val="single" w:sz="5" w:space="0" w:color="000000"/>
              <w:left w:val="single" w:sz="5" w:space="0" w:color="000000"/>
              <w:bottom w:val="single" w:sz="5" w:space="0" w:color="000000"/>
              <w:right w:val="single" w:sz="5" w:space="0" w:color="000000"/>
            </w:tcBorders>
          </w:tcPr>
          <w:p w14:paraId="5CD9830B" w14:textId="77777777" w:rsidR="0031270A" w:rsidRPr="004D3F99" w:rsidRDefault="0031270A" w:rsidP="001D0606">
            <w:pPr>
              <w:keepNext/>
              <w:jc w:val="righ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Résultat</w:t>
            </w:r>
          </w:p>
        </w:tc>
      </w:tr>
      <w:tr w:rsidR="0031270A" w:rsidRPr="004D3F99" w14:paraId="6376FBEE" w14:textId="77777777" w:rsidTr="001D0606">
        <w:trPr>
          <w:trHeight w:val="570"/>
        </w:trPr>
        <w:tc>
          <w:tcPr>
            <w:tcW w:w="768" w:type="pct"/>
            <w:tcBorders>
              <w:top w:val="single" w:sz="5" w:space="0" w:color="000000"/>
              <w:left w:val="single" w:sz="5" w:space="0" w:color="000000"/>
              <w:bottom w:val="single" w:sz="5" w:space="0" w:color="000000"/>
              <w:right w:val="single" w:sz="5" w:space="0" w:color="000000"/>
            </w:tcBorders>
          </w:tcPr>
          <w:p w14:paraId="51ACCBB0" w14:textId="77777777" w:rsidR="0031270A" w:rsidRPr="004D3F99" w:rsidRDefault="0031270A" w:rsidP="001D0606">
            <w:pPr>
              <w:keepNex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H1</w:t>
            </w:r>
          </w:p>
        </w:tc>
        <w:tc>
          <w:tcPr>
            <w:tcW w:w="1185"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6D0EF687" w14:textId="77777777" w:rsidR="0031270A" w:rsidRPr="004D3F99" w:rsidRDefault="0031270A" w:rsidP="001D0606">
            <w:pPr>
              <w:keepNext/>
              <w:rPr>
                <w:rFonts w:asciiTheme="majorBidi" w:hAnsiTheme="majorBidi" w:cstheme="majorBidi"/>
                <w:color w:val="000000" w:themeColor="text1"/>
                <w:sz w:val="24"/>
                <w:szCs w:val="24"/>
              </w:rPr>
            </w:pPr>
            <w:r w:rsidRPr="004D3F99">
              <w:rPr>
                <w:rFonts w:asciiTheme="majorBidi" w:hAnsiTheme="majorBidi" w:cstheme="majorBidi"/>
                <w:b/>
                <w:color w:val="000000" w:themeColor="text1"/>
                <w:sz w:val="24"/>
                <w:szCs w:val="24"/>
              </w:rPr>
              <w:t>RUM -&gt; RP</w:t>
            </w:r>
          </w:p>
        </w:tc>
        <w:tc>
          <w:tcPr>
            <w:tcW w:w="972"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2147FD8"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0.309</w:t>
            </w:r>
          </w:p>
        </w:tc>
        <w:tc>
          <w:tcPr>
            <w:tcW w:w="768"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17796367"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5.838</w:t>
            </w:r>
          </w:p>
        </w:tc>
        <w:tc>
          <w:tcPr>
            <w:tcW w:w="621"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26E7297B"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0.000</w:t>
            </w:r>
          </w:p>
        </w:tc>
        <w:tc>
          <w:tcPr>
            <w:tcW w:w="686" w:type="pct"/>
            <w:tcBorders>
              <w:top w:val="single" w:sz="5" w:space="0" w:color="000000"/>
              <w:left w:val="single" w:sz="5" w:space="0" w:color="000000"/>
              <w:bottom w:val="single" w:sz="5" w:space="0" w:color="000000"/>
              <w:right w:val="single" w:sz="5" w:space="0" w:color="000000"/>
            </w:tcBorders>
          </w:tcPr>
          <w:p w14:paraId="0D2F1CF8"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 xml:space="preserve">Confirmée </w:t>
            </w:r>
          </w:p>
        </w:tc>
      </w:tr>
      <w:tr w:rsidR="0031270A" w:rsidRPr="004D3F99" w14:paraId="0C831475" w14:textId="77777777" w:rsidTr="001D0606">
        <w:trPr>
          <w:trHeight w:val="570"/>
        </w:trPr>
        <w:tc>
          <w:tcPr>
            <w:tcW w:w="768" w:type="pct"/>
            <w:tcBorders>
              <w:top w:val="single" w:sz="5" w:space="0" w:color="000000"/>
              <w:left w:val="single" w:sz="5" w:space="0" w:color="000000"/>
              <w:bottom w:val="single" w:sz="5" w:space="0" w:color="000000"/>
              <w:right w:val="single" w:sz="5" w:space="0" w:color="000000"/>
            </w:tcBorders>
          </w:tcPr>
          <w:p w14:paraId="66ABCF3F" w14:textId="77777777" w:rsidR="0031270A" w:rsidRPr="004D3F99" w:rsidRDefault="0031270A" w:rsidP="001D0606">
            <w:pPr>
              <w:keepNex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H2</w:t>
            </w:r>
          </w:p>
        </w:tc>
        <w:tc>
          <w:tcPr>
            <w:tcW w:w="1185"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683A9267" w14:textId="77777777" w:rsidR="0031270A" w:rsidRPr="004D3F99" w:rsidRDefault="0031270A" w:rsidP="001D0606">
            <w:pPr>
              <w:keepNext/>
              <w:rPr>
                <w:rFonts w:asciiTheme="majorBidi" w:hAnsiTheme="majorBidi" w:cstheme="majorBidi"/>
                <w:color w:val="000000" w:themeColor="text1"/>
                <w:sz w:val="24"/>
                <w:szCs w:val="24"/>
              </w:rPr>
            </w:pPr>
            <w:r w:rsidRPr="004D3F99">
              <w:rPr>
                <w:rFonts w:asciiTheme="majorBidi" w:hAnsiTheme="majorBidi" w:cstheme="majorBidi"/>
                <w:b/>
                <w:color w:val="000000" w:themeColor="text1"/>
                <w:sz w:val="24"/>
                <w:szCs w:val="24"/>
              </w:rPr>
              <w:t>RUM -&gt; IAP</w:t>
            </w:r>
          </w:p>
        </w:tc>
        <w:tc>
          <w:tcPr>
            <w:tcW w:w="972"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2A0F768D"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0.035</w:t>
            </w:r>
          </w:p>
        </w:tc>
        <w:tc>
          <w:tcPr>
            <w:tcW w:w="768"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2E43BFBD"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0.463</w:t>
            </w:r>
          </w:p>
        </w:tc>
        <w:tc>
          <w:tcPr>
            <w:tcW w:w="621"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81F7832"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0.644</w:t>
            </w:r>
          </w:p>
        </w:tc>
        <w:tc>
          <w:tcPr>
            <w:tcW w:w="686" w:type="pct"/>
            <w:tcBorders>
              <w:top w:val="single" w:sz="5" w:space="0" w:color="000000"/>
              <w:left w:val="single" w:sz="5" w:space="0" w:color="000000"/>
              <w:bottom w:val="single" w:sz="5" w:space="0" w:color="000000"/>
              <w:right w:val="single" w:sz="5" w:space="0" w:color="000000"/>
            </w:tcBorders>
          </w:tcPr>
          <w:p w14:paraId="6A52FB64"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 xml:space="preserve">Rejetée </w:t>
            </w:r>
          </w:p>
        </w:tc>
      </w:tr>
      <w:tr w:rsidR="0031270A" w:rsidRPr="004D3F99" w14:paraId="1845AB40" w14:textId="77777777" w:rsidTr="001D0606">
        <w:trPr>
          <w:trHeight w:val="570"/>
        </w:trPr>
        <w:tc>
          <w:tcPr>
            <w:tcW w:w="768" w:type="pct"/>
            <w:tcBorders>
              <w:top w:val="single" w:sz="5" w:space="0" w:color="000000"/>
              <w:left w:val="single" w:sz="5" w:space="0" w:color="000000"/>
              <w:bottom w:val="single" w:sz="5" w:space="0" w:color="000000"/>
              <w:right w:val="single" w:sz="5" w:space="0" w:color="000000"/>
            </w:tcBorders>
          </w:tcPr>
          <w:p w14:paraId="1BB479EA" w14:textId="77777777" w:rsidR="0031270A" w:rsidRPr="004D3F99" w:rsidRDefault="0031270A" w:rsidP="001D0606">
            <w:pPr>
              <w:keepNex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H3</w:t>
            </w:r>
          </w:p>
        </w:tc>
        <w:tc>
          <w:tcPr>
            <w:tcW w:w="1185"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5B5BC54" w14:textId="77777777" w:rsidR="0031270A" w:rsidRPr="004D3F99" w:rsidRDefault="0031270A" w:rsidP="001D0606">
            <w:pPr>
              <w:keepNext/>
              <w:rPr>
                <w:rFonts w:asciiTheme="majorBidi" w:hAnsiTheme="majorBidi" w:cstheme="majorBidi"/>
                <w:color w:val="000000" w:themeColor="text1"/>
                <w:sz w:val="24"/>
                <w:szCs w:val="24"/>
              </w:rPr>
            </w:pPr>
            <w:r w:rsidRPr="004D3F99">
              <w:rPr>
                <w:rFonts w:asciiTheme="majorBidi" w:hAnsiTheme="majorBidi" w:cstheme="majorBidi"/>
                <w:b/>
                <w:color w:val="000000" w:themeColor="text1"/>
                <w:sz w:val="24"/>
                <w:szCs w:val="24"/>
              </w:rPr>
              <w:t>RP -&gt; IAP</w:t>
            </w:r>
          </w:p>
        </w:tc>
        <w:tc>
          <w:tcPr>
            <w:tcW w:w="972"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5806D6CE"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0.159</w:t>
            </w:r>
          </w:p>
        </w:tc>
        <w:tc>
          <w:tcPr>
            <w:tcW w:w="768"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196B7315"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1.995</w:t>
            </w:r>
          </w:p>
        </w:tc>
        <w:tc>
          <w:tcPr>
            <w:tcW w:w="621"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4A2AA2BA"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0.046</w:t>
            </w:r>
          </w:p>
        </w:tc>
        <w:tc>
          <w:tcPr>
            <w:tcW w:w="686" w:type="pct"/>
            <w:tcBorders>
              <w:top w:val="single" w:sz="5" w:space="0" w:color="000000"/>
              <w:left w:val="single" w:sz="5" w:space="0" w:color="000000"/>
              <w:bottom w:val="single" w:sz="5" w:space="0" w:color="000000"/>
              <w:right w:val="single" w:sz="5" w:space="0" w:color="000000"/>
            </w:tcBorders>
          </w:tcPr>
          <w:p w14:paraId="60B198F4"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 xml:space="preserve">Confirmée </w:t>
            </w:r>
          </w:p>
        </w:tc>
      </w:tr>
      <w:tr w:rsidR="0031270A" w:rsidRPr="004D3F99" w14:paraId="13747E80" w14:textId="77777777" w:rsidTr="001D0606">
        <w:trPr>
          <w:trHeight w:val="285"/>
        </w:trPr>
        <w:tc>
          <w:tcPr>
            <w:tcW w:w="768" w:type="pct"/>
            <w:tcBorders>
              <w:top w:val="single" w:sz="5" w:space="0" w:color="000000"/>
              <w:left w:val="single" w:sz="5" w:space="0" w:color="000000"/>
              <w:bottom w:val="single" w:sz="5" w:space="0" w:color="000000"/>
              <w:right w:val="single" w:sz="5" w:space="0" w:color="000000"/>
            </w:tcBorders>
          </w:tcPr>
          <w:p w14:paraId="43C76B39" w14:textId="77777777" w:rsidR="0031270A" w:rsidRPr="004D3F99" w:rsidRDefault="0031270A" w:rsidP="001D0606">
            <w:pPr>
              <w:keepNex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H4</w:t>
            </w:r>
          </w:p>
        </w:tc>
        <w:tc>
          <w:tcPr>
            <w:tcW w:w="1185"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546953A8" w14:textId="77777777" w:rsidR="0031270A" w:rsidRPr="004D3F99" w:rsidRDefault="0031270A" w:rsidP="001D0606">
            <w:pPr>
              <w:keepNext/>
              <w:rPr>
                <w:rFonts w:asciiTheme="majorBidi" w:hAnsiTheme="majorBidi" w:cstheme="majorBidi"/>
                <w:color w:val="000000" w:themeColor="text1"/>
                <w:sz w:val="24"/>
                <w:szCs w:val="24"/>
              </w:rPr>
            </w:pPr>
            <w:r w:rsidRPr="004D3F99">
              <w:rPr>
                <w:rFonts w:asciiTheme="majorBidi" w:hAnsiTheme="majorBidi" w:cstheme="majorBidi"/>
                <w:b/>
                <w:color w:val="000000" w:themeColor="text1"/>
                <w:sz w:val="24"/>
                <w:szCs w:val="24"/>
              </w:rPr>
              <w:t>CG -&gt; IAP</w:t>
            </w:r>
          </w:p>
        </w:tc>
        <w:tc>
          <w:tcPr>
            <w:tcW w:w="972"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67BB27B9"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0.421</w:t>
            </w:r>
          </w:p>
        </w:tc>
        <w:tc>
          <w:tcPr>
            <w:tcW w:w="768"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11EFE04B"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5.800</w:t>
            </w:r>
          </w:p>
        </w:tc>
        <w:tc>
          <w:tcPr>
            <w:tcW w:w="621"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A7C48EE"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0.000</w:t>
            </w:r>
          </w:p>
        </w:tc>
        <w:tc>
          <w:tcPr>
            <w:tcW w:w="686" w:type="pct"/>
            <w:tcBorders>
              <w:top w:val="single" w:sz="5" w:space="0" w:color="000000"/>
              <w:left w:val="single" w:sz="5" w:space="0" w:color="000000"/>
              <w:bottom w:val="single" w:sz="5" w:space="0" w:color="000000"/>
              <w:right w:val="single" w:sz="5" w:space="0" w:color="000000"/>
            </w:tcBorders>
          </w:tcPr>
          <w:p w14:paraId="4D06A854"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 xml:space="preserve">Confirmée </w:t>
            </w:r>
          </w:p>
        </w:tc>
      </w:tr>
      <w:tr w:rsidR="0031270A" w:rsidRPr="004D3F99" w14:paraId="3914AD36" w14:textId="77777777" w:rsidTr="001D0606">
        <w:trPr>
          <w:trHeight w:val="285"/>
        </w:trPr>
        <w:tc>
          <w:tcPr>
            <w:tcW w:w="768" w:type="pct"/>
            <w:tcBorders>
              <w:top w:val="single" w:sz="5" w:space="0" w:color="000000"/>
              <w:left w:val="single" w:sz="5" w:space="0" w:color="000000"/>
              <w:bottom w:val="single" w:sz="5" w:space="0" w:color="000000"/>
              <w:right w:val="single" w:sz="5" w:space="0" w:color="000000"/>
            </w:tcBorders>
          </w:tcPr>
          <w:p w14:paraId="7725C21F" w14:textId="77777777" w:rsidR="0031270A" w:rsidRPr="004D3F99" w:rsidRDefault="0031270A" w:rsidP="001D0606">
            <w:pPr>
              <w:keepNex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Résultat additionnel dégagé</w:t>
            </w:r>
          </w:p>
        </w:tc>
        <w:tc>
          <w:tcPr>
            <w:tcW w:w="1185"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E95265B" w14:textId="77777777" w:rsidR="0031270A" w:rsidRPr="004D3F99" w:rsidRDefault="0031270A" w:rsidP="001D0606">
            <w:pPr>
              <w:keepNext/>
              <w:rPr>
                <w:rFonts w:asciiTheme="majorBidi" w:hAnsiTheme="majorBidi" w:cstheme="majorBidi"/>
                <w:b/>
                <w:color w:val="000000" w:themeColor="text1"/>
                <w:sz w:val="24"/>
                <w:szCs w:val="24"/>
              </w:rPr>
            </w:pPr>
            <w:r w:rsidRPr="004D3F99">
              <w:rPr>
                <w:rFonts w:asciiTheme="majorBidi" w:hAnsiTheme="majorBidi" w:cstheme="majorBidi"/>
                <w:b/>
                <w:color w:val="000000" w:themeColor="text1"/>
                <w:sz w:val="24"/>
                <w:szCs w:val="24"/>
              </w:rPr>
              <w:t>RUM -&gt; RP -&gt; IAP</w:t>
            </w:r>
          </w:p>
        </w:tc>
        <w:tc>
          <w:tcPr>
            <w:tcW w:w="972"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AED5E14"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0.049</w:t>
            </w:r>
          </w:p>
        </w:tc>
        <w:tc>
          <w:tcPr>
            <w:tcW w:w="768"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3F3F0A32"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1.871</w:t>
            </w:r>
          </w:p>
        </w:tc>
        <w:tc>
          <w:tcPr>
            <w:tcW w:w="621" w:type="pct"/>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7076ED56" w14:textId="77777777" w:rsidR="0031270A" w:rsidRPr="004D3F99" w:rsidRDefault="0031270A" w:rsidP="001D0606">
            <w:pPr>
              <w:keepNext/>
              <w:jc w:val="right"/>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rPr>
              <w:t>0.061</w:t>
            </w:r>
          </w:p>
        </w:tc>
        <w:tc>
          <w:tcPr>
            <w:tcW w:w="686" w:type="pct"/>
            <w:tcBorders>
              <w:top w:val="single" w:sz="5" w:space="0" w:color="000000"/>
              <w:left w:val="single" w:sz="5" w:space="0" w:color="000000"/>
              <w:bottom w:val="single" w:sz="5" w:space="0" w:color="000000"/>
              <w:right w:val="single" w:sz="5" w:space="0" w:color="000000"/>
            </w:tcBorders>
          </w:tcPr>
          <w:p w14:paraId="1D7BFFE5" w14:textId="77777777" w:rsidR="0031270A" w:rsidRPr="004D3F99" w:rsidRDefault="0031270A" w:rsidP="001D0606">
            <w:pPr>
              <w:keepNext/>
              <w:jc w:val="right"/>
              <w:rPr>
                <w:rFonts w:asciiTheme="majorBidi" w:hAnsiTheme="majorBidi" w:cstheme="majorBidi"/>
                <w:color w:val="000000" w:themeColor="text1"/>
                <w:sz w:val="24"/>
                <w:szCs w:val="24"/>
              </w:rPr>
            </w:pPr>
          </w:p>
        </w:tc>
      </w:tr>
    </w:tbl>
    <w:p w14:paraId="6945D338" w14:textId="77777777" w:rsidR="0031270A" w:rsidRDefault="0031270A" w:rsidP="0031270A">
      <w:pPr>
        <w:pStyle w:val="ListParagraph"/>
        <w:spacing w:line="240" w:lineRule="auto"/>
        <w:rPr>
          <w:rFonts w:asciiTheme="majorBidi" w:hAnsiTheme="majorBidi" w:cstheme="majorBidi"/>
          <w:b/>
          <w:bCs/>
          <w:color w:val="000000" w:themeColor="text1"/>
          <w:sz w:val="24"/>
          <w:szCs w:val="24"/>
          <w:lang w:val="fr-BE"/>
        </w:rPr>
      </w:pPr>
    </w:p>
    <w:p w14:paraId="2C015AA3" w14:textId="77777777" w:rsidR="00441D35" w:rsidRPr="0031270A" w:rsidRDefault="00441D35" w:rsidP="00441D35">
      <w:pPr>
        <w:keepNext/>
        <w:jc w:val="center"/>
        <w:rPr>
          <w:rFonts w:asciiTheme="majorBidi" w:hAnsiTheme="majorBidi" w:cstheme="majorBidi"/>
          <w:color w:val="000000" w:themeColor="text1"/>
          <w:sz w:val="24"/>
          <w:szCs w:val="24"/>
          <w:lang w:val="fr-BE"/>
        </w:rPr>
      </w:pPr>
      <w:r w:rsidRPr="0031270A">
        <w:rPr>
          <w:rFonts w:asciiTheme="majorBidi" w:hAnsiTheme="majorBidi" w:cstheme="majorBidi"/>
          <w:b/>
          <w:bCs/>
          <w:color w:val="000000" w:themeColor="text1"/>
          <w:sz w:val="24"/>
          <w:szCs w:val="24"/>
          <w:lang w:val="fr-BE"/>
        </w:rPr>
        <w:t>Source :</w:t>
      </w:r>
      <w:r w:rsidRPr="0031270A">
        <w:rPr>
          <w:rFonts w:asciiTheme="majorBidi" w:hAnsiTheme="majorBidi" w:cstheme="majorBidi"/>
          <w:color w:val="000000" w:themeColor="text1"/>
          <w:sz w:val="24"/>
          <w:szCs w:val="24"/>
          <w:lang w:val="fr-BE"/>
        </w:rPr>
        <w:t xml:space="preserve"> </w:t>
      </w:r>
      <w:r>
        <w:rPr>
          <w:rFonts w:asciiTheme="majorBidi" w:hAnsiTheme="majorBidi" w:cstheme="majorBidi"/>
          <w:color w:val="000000" w:themeColor="text1"/>
          <w:sz w:val="24"/>
          <w:szCs w:val="24"/>
          <w:lang w:val="fr-BE"/>
        </w:rPr>
        <w:t>t</w:t>
      </w:r>
      <w:r w:rsidRPr="0031270A">
        <w:rPr>
          <w:rFonts w:asciiTheme="majorBidi" w:hAnsiTheme="majorBidi" w:cstheme="majorBidi"/>
          <w:color w:val="000000" w:themeColor="text1"/>
          <w:sz w:val="24"/>
          <w:szCs w:val="24"/>
          <w:lang w:val="fr-BE"/>
        </w:rPr>
        <w:t>ravail des auteurs</w:t>
      </w:r>
    </w:p>
    <w:p w14:paraId="39E89DFA" w14:textId="77777777" w:rsidR="00441D35" w:rsidRPr="004D3F99" w:rsidRDefault="00441D35" w:rsidP="0031270A">
      <w:pPr>
        <w:pStyle w:val="ListParagraph"/>
        <w:spacing w:line="240" w:lineRule="auto"/>
        <w:rPr>
          <w:rFonts w:asciiTheme="majorBidi" w:hAnsiTheme="majorBidi" w:cstheme="majorBidi"/>
          <w:b/>
          <w:bCs/>
          <w:color w:val="000000" w:themeColor="text1"/>
          <w:sz w:val="24"/>
          <w:szCs w:val="24"/>
          <w:lang w:val="fr-BE"/>
        </w:rPr>
      </w:pPr>
    </w:p>
    <w:p w14:paraId="36C50D0C" w14:textId="77777777" w:rsidR="0031270A" w:rsidRPr="00441D35" w:rsidRDefault="0031270A" w:rsidP="00441D35">
      <w:pPr>
        <w:pStyle w:val="ListParagraph"/>
        <w:numPr>
          <w:ilvl w:val="0"/>
          <w:numId w:val="19"/>
        </w:numPr>
        <w:spacing w:after="160" w:line="259" w:lineRule="auto"/>
        <w:jc w:val="left"/>
        <w:rPr>
          <w:rFonts w:asciiTheme="majorBidi" w:hAnsiTheme="majorBidi" w:cstheme="majorBidi"/>
          <w:b/>
          <w:bCs/>
          <w:color w:val="000000" w:themeColor="text1"/>
          <w:sz w:val="28"/>
          <w:szCs w:val="28"/>
        </w:rPr>
      </w:pPr>
      <w:r w:rsidRPr="004D3F99">
        <w:rPr>
          <w:rFonts w:asciiTheme="majorBidi" w:hAnsiTheme="majorBidi" w:cstheme="majorBidi"/>
          <w:b/>
          <w:bCs/>
          <w:color w:val="000000" w:themeColor="text1"/>
          <w:sz w:val="28"/>
          <w:szCs w:val="28"/>
        </w:rPr>
        <w:t xml:space="preserve">Discussion des résultats </w:t>
      </w:r>
    </w:p>
    <w:p w14:paraId="409248F2"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Cette étude examine l’effet des rumeurs, de la rareté perçue et du comportement grégaire sur l’intention d’achat de panique pendant le mois de Ramadan. Il en ressort que si les rumeurs propagées pendant le mois de Ramadan peuvent favoriser une perception de pénurie en créant un sentiment de disponibilité limitée (Sterman &amp; Dogan, 2015), leur impact direct sur l'intention d'achat de panique pendant le Ramadan est insignifiant. Cela contraste avec les recherches antérieures suggérant que la désinformation, les fausse nouvelles et les rumeurs présentent un facteur important de panique en période d’incertitude (Waseem et al., 2022 ; Sterman &amp; Dogan, 2015). Cette divergence peut être attribuée au cadre culturel et religieux fort du ramadan, qui favorise une confiance profonde dans les mécanismes traditionnels d'approvisionnement pour l'</w:t>
      </w:r>
      <w:proofErr w:type="spellStart"/>
      <w:r w:rsidRPr="004D3F99">
        <w:rPr>
          <w:rFonts w:asciiTheme="majorBidi" w:hAnsiTheme="majorBidi" w:cstheme="majorBidi"/>
          <w:color w:val="000000" w:themeColor="text1"/>
          <w:sz w:val="24"/>
          <w:szCs w:val="24"/>
          <w:lang w:val="fr-BE"/>
        </w:rPr>
        <w:t>Iftar</w:t>
      </w:r>
      <w:proofErr w:type="spellEnd"/>
      <w:r w:rsidRPr="004D3F99">
        <w:rPr>
          <w:rFonts w:asciiTheme="majorBidi" w:hAnsiTheme="majorBidi" w:cstheme="majorBidi"/>
          <w:color w:val="000000" w:themeColor="text1"/>
          <w:sz w:val="24"/>
          <w:szCs w:val="24"/>
          <w:lang w:val="fr-BE"/>
        </w:rPr>
        <w:t xml:space="preserve"> et le </w:t>
      </w:r>
      <w:proofErr w:type="spellStart"/>
      <w:r w:rsidRPr="004D3F99">
        <w:rPr>
          <w:rFonts w:asciiTheme="majorBidi" w:hAnsiTheme="majorBidi" w:cstheme="majorBidi"/>
          <w:color w:val="000000" w:themeColor="text1"/>
          <w:sz w:val="24"/>
          <w:szCs w:val="24"/>
          <w:lang w:val="fr-BE"/>
        </w:rPr>
        <w:t>Souhour</w:t>
      </w:r>
      <w:proofErr w:type="spellEnd"/>
      <w:r w:rsidRPr="004D3F99">
        <w:rPr>
          <w:rFonts w:asciiTheme="majorBidi" w:hAnsiTheme="majorBidi" w:cstheme="majorBidi"/>
          <w:color w:val="000000" w:themeColor="text1"/>
          <w:sz w:val="24"/>
          <w:szCs w:val="24"/>
          <w:lang w:val="fr-BE"/>
        </w:rPr>
        <w:t xml:space="preserve"> (</w:t>
      </w:r>
      <w:r w:rsidRPr="004D3F99">
        <w:rPr>
          <w:rFonts w:asciiTheme="majorBidi" w:hAnsiTheme="majorBidi" w:cstheme="majorBidi"/>
          <w:color w:val="000000" w:themeColor="text1"/>
          <w:sz w:val="24"/>
          <w:szCs w:val="24"/>
        </w:rPr>
        <w:t xml:space="preserve">Azman et al., 2023 ; Hassan et Low, 2023 ; </w:t>
      </w:r>
      <w:proofErr w:type="spellStart"/>
      <w:r w:rsidRPr="004D3F99">
        <w:rPr>
          <w:rFonts w:asciiTheme="majorBidi" w:hAnsiTheme="majorBidi" w:cstheme="majorBidi"/>
          <w:color w:val="000000" w:themeColor="text1"/>
          <w:sz w:val="24"/>
          <w:szCs w:val="24"/>
        </w:rPr>
        <w:t>Odabasi</w:t>
      </w:r>
      <w:proofErr w:type="spellEnd"/>
      <w:r w:rsidRPr="004D3F99">
        <w:rPr>
          <w:rFonts w:asciiTheme="majorBidi" w:hAnsiTheme="majorBidi" w:cstheme="majorBidi"/>
          <w:color w:val="000000" w:themeColor="text1"/>
          <w:sz w:val="24"/>
          <w:szCs w:val="24"/>
        </w:rPr>
        <w:t xml:space="preserve"> et Argan, 2009)</w:t>
      </w:r>
      <w:r w:rsidRPr="004D3F99">
        <w:rPr>
          <w:rFonts w:asciiTheme="majorBidi" w:hAnsiTheme="majorBidi" w:cstheme="majorBidi"/>
          <w:color w:val="000000" w:themeColor="text1"/>
          <w:sz w:val="24"/>
          <w:szCs w:val="24"/>
          <w:lang w:val="fr-BE"/>
        </w:rPr>
        <w:t xml:space="preserve">, immunisant potentiellement les consommateurs contre l'anxiété induite par les rumeurs. Au contraire, la perception de la pénurie semble davantage influencée par des indices tangibles tels que le vide visible des rayons ou les fluctuations de prix (Rajavi &amp; </w:t>
      </w:r>
      <w:proofErr w:type="spellStart"/>
      <w:r w:rsidRPr="004D3F99">
        <w:rPr>
          <w:rFonts w:asciiTheme="majorBidi" w:hAnsiTheme="majorBidi" w:cstheme="majorBidi"/>
          <w:color w:val="000000" w:themeColor="text1"/>
          <w:sz w:val="24"/>
          <w:szCs w:val="24"/>
          <w:lang w:val="fr-BE"/>
        </w:rPr>
        <w:t>Steenkamp</w:t>
      </w:r>
      <w:proofErr w:type="spellEnd"/>
      <w:r w:rsidRPr="004D3F99">
        <w:rPr>
          <w:rFonts w:asciiTheme="majorBidi" w:hAnsiTheme="majorBidi" w:cstheme="majorBidi"/>
          <w:color w:val="000000" w:themeColor="text1"/>
          <w:sz w:val="24"/>
          <w:szCs w:val="24"/>
          <w:lang w:val="fr-BE"/>
        </w:rPr>
        <w:t>, 2023 ; Waseem et al., 2022), ou médiatisée par des réseaux communautaires de confiance (amis, famille …) plutôt que par les réseaux sociaux anonymes.</w:t>
      </w:r>
    </w:p>
    <w:p w14:paraId="47053F9C"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De plus, les résultats révèlent que la rareté perçue a partiellement médiatisé la relation entre les rumeurs et l'intention d'achat de panique, ce qui suggère que les rumeurs exercent une influence indirecte en renforçant la perception de la pénurie, qui à son tour entraîne des achats paniqués. Cet effet de médiation clarifie l'absence d'impact direct des rumeurs, mettant en évidence un processus psychologique plus complexe.</w:t>
      </w:r>
    </w:p>
    <w:p w14:paraId="2F661964"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Conformément aux études précédentes, la rareté perçue amplifie considérablement l’intention d’achat de panique (Al-</w:t>
      </w:r>
      <w:proofErr w:type="spellStart"/>
      <w:r w:rsidRPr="004D3F99">
        <w:rPr>
          <w:rFonts w:asciiTheme="majorBidi" w:hAnsiTheme="majorBidi" w:cstheme="majorBidi"/>
          <w:color w:val="000000" w:themeColor="text1"/>
          <w:sz w:val="24"/>
          <w:szCs w:val="24"/>
          <w:lang w:val="fr-BE"/>
        </w:rPr>
        <w:t>Homssi</w:t>
      </w:r>
      <w:proofErr w:type="spellEnd"/>
      <w:r w:rsidRPr="004D3F99">
        <w:rPr>
          <w:rFonts w:asciiTheme="majorBidi" w:hAnsiTheme="majorBidi" w:cstheme="majorBidi"/>
          <w:color w:val="000000" w:themeColor="text1"/>
          <w:sz w:val="24"/>
          <w:szCs w:val="24"/>
          <w:lang w:val="fr-BE"/>
        </w:rPr>
        <w:t xml:space="preserve"> et Ali, 2022 ; Liang et al., 2021 ; Singh et al., 2021 ; Yuen et al., 2022). Selon (Bavel et al., 2020), les stories sur la constitution de réserves et les images d'étagères vides mises en avant par divers médias peuvent suggérer que les autres ne se soucient que d'eux-mêmes, ce qui peut inciter à adopter le même comportement, comme faire des réserves de provisions.</w:t>
      </w:r>
    </w:p>
    <w:p w14:paraId="7AE8E35F"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lastRenderedPageBreak/>
        <w:t>De même, le comportement grégaire affecte positivement l’intention d’achat de panique pendant Ramadan (Gavriilidis et al., 2016 ; Yuen et al., 2022). Dans des situations incertaines, les individus imitent souvent les autres afin de réduire le risque perçu et d'acquérir un sentiment de sécurité. Yuen et al. (2022) affirment que lorsqu'elles sont confrontées à des situations de panique ou à des informations incertaines, les personnes sont souvent plus susceptibles d'être influencées par les opinions de leur entourage. Elles ont tendance à suivre le comportement de la foule qui les entoure. En se joignant à la foule et en faisant ce que font les autres, les individus se sentent en sécurité et pensent que le risque est minime.</w:t>
      </w:r>
    </w:p>
    <w:p w14:paraId="5367AFBE" w14:textId="77777777" w:rsidR="0031270A" w:rsidRPr="004D3F99" w:rsidRDefault="0031270A" w:rsidP="00441D35">
      <w:pPr>
        <w:pStyle w:val="ListParagraph"/>
        <w:numPr>
          <w:ilvl w:val="0"/>
          <w:numId w:val="19"/>
        </w:numPr>
        <w:spacing w:after="160" w:line="259" w:lineRule="auto"/>
        <w:jc w:val="left"/>
        <w:rPr>
          <w:rFonts w:asciiTheme="majorBidi" w:hAnsiTheme="majorBidi" w:cstheme="majorBidi"/>
          <w:b/>
          <w:bCs/>
          <w:color w:val="000000" w:themeColor="text1"/>
          <w:sz w:val="28"/>
          <w:szCs w:val="28"/>
        </w:rPr>
      </w:pPr>
      <w:r w:rsidRPr="004D3F99">
        <w:rPr>
          <w:rFonts w:asciiTheme="majorBidi" w:hAnsiTheme="majorBidi" w:cstheme="majorBidi"/>
          <w:b/>
          <w:bCs/>
          <w:color w:val="000000" w:themeColor="text1"/>
          <w:sz w:val="28"/>
          <w:szCs w:val="28"/>
        </w:rPr>
        <w:t>Implications managériales</w:t>
      </w:r>
    </w:p>
    <w:p w14:paraId="4BCDEC28"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Ces résultats impliquent que les décideurs politiques et les détaillants devraient donner la priorité à une communication transparente sur la disponibilité des stocks et la continuité de l'approvisionnement afin d'atténuer la perception de pénurie. Corriger rapidement les informations erronées et fournir des mises à jour honnêtes sur les stocks peut réduire l'anxiété et prévenir les achats paniques. En outre, tirer parti des canaux de communication communautaires fiables peut contribuer à contrer la propagation des rumeurs et à renforcer la confiance des consommateurs pendant les périodes sensibles telles que le ramadan.</w:t>
      </w:r>
    </w:p>
    <w:p w14:paraId="35E99618"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La présente étude fournit </w:t>
      </w:r>
      <w:r w:rsidRPr="004D3F99">
        <w:rPr>
          <w:rFonts w:asciiTheme="majorBidi" w:hAnsiTheme="majorBidi" w:cstheme="majorBidi"/>
          <w:color w:val="000000" w:themeColor="text1"/>
          <w:sz w:val="24"/>
          <w:szCs w:val="24"/>
        </w:rPr>
        <w:t>aux managers de nouvelles cartes pour guider leurs futures décisions. En effet, u</w:t>
      </w:r>
      <w:r w:rsidRPr="004D3F99">
        <w:rPr>
          <w:rFonts w:asciiTheme="majorBidi" w:hAnsiTheme="majorBidi" w:cstheme="majorBidi"/>
          <w:color w:val="000000" w:themeColor="text1"/>
          <w:sz w:val="24"/>
          <w:szCs w:val="24"/>
          <w:lang w:val="fr-BE"/>
        </w:rPr>
        <w:t>ne compréhension approfondie des causes d’achat de panique, notamment la rareté perçue, le comportement grégaire et les rumeurs, constitue un enjeu majeur pour les décideurs et praticiens.</w:t>
      </w:r>
    </w:p>
    <w:p w14:paraId="5D2FEF35"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Les décideurs publics devraient intervenir par la mise en place des actions de communication destinées à décourager les achats de panique en sensibilisant le public de l’effet de ce comportement irrationnel sur l’économie nationale et de l’importance d’adopter une consommation responsable en minimisant le gaspillage surtout durant un mois comme celui du Ramadan.</w:t>
      </w:r>
    </w:p>
    <w:p w14:paraId="12F8B1F4"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Les pouvoirs publics devraient faire face à la propagation des rumeurs et des informations erronées. Ils pourraient par exemple impliquer les marketeurs et les influenceurs des réseaux sociaux pour corriger les informations fausses et non crédibles diffusées sur les réseaux sociaux tout en relayant des messages rassurant les consommateurs quant à la disponibilité suffisante des produits et évitant de circuler des images de rayons vides, de longues files d’attente ou de foules dans les magasins. La transparence des informations diffusées permet d’améliorer la confiance envers les pouvoirs publics, atténuer la perception de pénurie, réduire l'anxiété et prévenir les achats de panique.</w:t>
      </w:r>
    </w:p>
    <w:p w14:paraId="69CF8E1E" w14:textId="77777777" w:rsidR="0031270A" w:rsidRPr="004D3F99"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Des mesures gouvernementales de contrôle des chaines d’approvisionnement devraient également être prises afin de minimiser le risque de pénurie de stocks et donc atténuer l’effet de la rareté perçue. L’introduction des restrictions sur les produits perçus comme rares pourrait être également une solution afin de limiter les achats de panique.</w:t>
      </w:r>
    </w:p>
    <w:p w14:paraId="5A8C02BE" w14:textId="77777777" w:rsidR="0031270A" w:rsidRPr="004D3F99" w:rsidRDefault="0031270A" w:rsidP="00441D35">
      <w:pPr>
        <w:pStyle w:val="ListParagraph"/>
        <w:numPr>
          <w:ilvl w:val="0"/>
          <w:numId w:val="19"/>
        </w:numPr>
        <w:spacing w:after="160" w:line="259" w:lineRule="auto"/>
        <w:jc w:val="left"/>
        <w:rPr>
          <w:rFonts w:asciiTheme="majorBidi" w:hAnsiTheme="majorBidi" w:cstheme="majorBidi"/>
          <w:b/>
          <w:bCs/>
          <w:color w:val="000000" w:themeColor="text1"/>
          <w:sz w:val="28"/>
          <w:szCs w:val="28"/>
        </w:rPr>
      </w:pPr>
      <w:r w:rsidRPr="004D3F99">
        <w:rPr>
          <w:rFonts w:asciiTheme="majorBidi" w:hAnsiTheme="majorBidi" w:cstheme="majorBidi"/>
          <w:b/>
          <w:bCs/>
          <w:color w:val="000000" w:themeColor="text1"/>
          <w:sz w:val="28"/>
          <w:szCs w:val="28"/>
        </w:rPr>
        <w:t>Limites de recherche</w:t>
      </w:r>
    </w:p>
    <w:p w14:paraId="485217CD" w14:textId="77777777" w:rsidR="0031270A" w:rsidRDefault="0031270A" w:rsidP="0031270A">
      <w:pPr>
        <w:spacing w:line="240" w:lineRule="auto"/>
        <w:rPr>
          <w:rFonts w:asciiTheme="majorBidi" w:hAnsiTheme="majorBidi" w:cstheme="majorBidi"/>
          <w:color w:val="000000" w:themeColor="text1"/>
          <w:sz w:val="24"/>
          <w:szCs w:val="24"/>
          <w:lang w:val="fr-BE"/>
        </w:rPr>
      </w:pPr>
      <w:r w:rsidRPr="004D3F99">
        <w:rPr>
          <w:rFonts w:asciiTheme="majorBidi" w:hAnsiTheme="majorBidi" w:cstheme="majorBidi"/>
          <w:color w:val="000000" w:themeColor="text1"/>
          <w:sz w:val="24"/>
          <w:szCs w:val="24"/>
          <w:lang w:val="fr-BE"/>
        </w:rPr>
        <w:t xml:space="preserve">Comme toute recherche, cette étude n'est pas exempte de certaines limites et elle suggère des pistes pour de futures recherches. Premièrement, les résultats sont intrinsèquement influencés par le contexte spécifique du ramadan, une période caractérisée par des habitudes de consommation particulières et une importance religieuse accrue (Odabaşi &amp; Argan, 2009), qui diffèrent des habitudes de consommation dans le reste des mois de l’année. Deuxièmement, bien que la taille de l'échantillon soit appropriée pour cette enquête, les résultats ne peuvent pas être généralisés à toutes les régions à majorité musulmane, où les traditions culturelles, la </w:t>
      </w:r>
      <w:r w:rsidRPr="004D3F99">
        <w:rPr>
          <w:rFonts w:asciiTheme="majorBidi" w:hAnsiTheme="majorBidi" w:cstheme="majorBidi"/>
          <w:color w:val="000000" w:themeColor="text1"/>
          <w:sz w:val="24"/>
          <w:szCs w:val="24"/>
          <w:lang w:val="fr-BE"/>
        </w:rPr>
        <w:lastRenderedPageBreak/>
        <w:t>dynamique du marché et la confiance institutionnelle peuvent varier considérablement.  Ainsi, la reproduction de l'étude dans différents contextes géographiques et culturels permettrait de déterminer l'applicabilité plus large des résultats. De ce fait, de futures recherches comparant des pays à majorité musulmane ayant des habitudes culturelles distinctes pourraient fournir des informations comparatives précieuses. Troisièmement, le moment choisi pour la collecte des données représente une contrainte notable : si l'étude a permis de saisir l'intention d'achat de panique pendant la période précédant le mois de Ramadan, elle n'a pas évalué le comportement réel ni l'évolution des perceptions pendant ce mois sacré, lorsque les pressions sociales et commerciales s'intensifient. Ainsi, les relations observées pourraient différer dans les conditions émotionnelles et contextuelles exacerbées du mois de Ramadan lui-même. Enfin, bien que cette étude ait identifié la rareté perçue comme une variable médiatrice, des recherches supplémentaires sont nécessaires pour élucider pleinement son rôle, ainsi que d'autres mécanismes psychologiques et sociaux potentiels, dans le processus menant de la rumeur et du comportement grégaire à l'intention d'achat de panique.</w:t>
      </w:r>
    </w:p>
    <w:p w14:paraId="6B29E8D4" w14:textId="77777777" w:rsidR="00441D35" w:rsidRPr="004D3F99" w:rsidRDefault="00441D35" w:rsidP="0031270A">
      <w:pPr>
        <w:spacing w:line="240" w:lineRule="auto"/>
        <w:rPr>
          <w:rFonts w:asciiTheme="majorBidi" w:hAnsiTheme="majorBidi" w:cstheme="majorBidi"/>
          <w:color w:val="000000" w:themeColor="text1"/>
          <w:sz w:val="24"/>
          <w:szCs w:val="24"/>
          <w:lang w:val="fr-BE"/>
        </w:rPr>
      </w:pPr>
    </w:p>
    <w:p w14:paraId="53CD2968" w14:textId="00BA5E24" w:rsidR="00441D35" w:rsidRPr="00441D35" w:rsidRDefault="00441D35" w:rsidP="00441D35">
      <w:pPr>
        <w:spacing w:line="240" w:lineRule="auto"/>
        <w:rPr>
          <w:rFonts w:asciiTheme="majorBidi" w:hAnsiTheme="majorBidi" w:cstheme="majorBidi"/>
          <w:b/>
          <w:bCs/>
          <w:color w:val="000000" w:themeColor="text1"/>
          <w:sz w:val="28"/>
          <w:szCs w:val="28"/>
        </w:rPr>
      </w:pPr>
      <w:r w:rsidRPr="00441D35">
        <w:rPr>
          <w:rFonts w:asciiTheme="majorBidi" w:hAnsiTheme="majorBidi" w:cstheme="majorBidi"/>
          <w:b/>
          <w:bCs/>
          <w:color w:val="000000" w:themeColor="text1"/>
          <w:sz w:val="28"/>
          <w:szCs w:val="28"/>
        </w:rPr>
        <w:t>BIBLIOGRAPHIES :</w:t>
      </w:r>
    </w:p>
    <w:p w14:paraId="7FCB336D"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 xml:space="preserve">Abu-Taleb, M. S. (2003). </w:t>
      </w:r>
      <w:r w:rsidRPr="004D3F99">
        <w:rPr>
          <w:rFonts w:asciiTheme="majorBidi" w:hAnsiTheme="majorBidi" w:cstheme="majorBidi"/>
          <w:color w:val="000000" w:themeColor="text1"/>
          <w:sz w:val="24"/>
          <w:szCs w:val="24"/>
          <w:lang w:val="en-US"/>
        </w:rPr>
        <w:t>The influence of the patterns of consumption during Ramadan on a family’s budget. Alexandria Journal of Agricultural Research, 48(3), 35–59.</w:t>
      </w:r>
    </w:p>
    <w:p w14:paraId="3180E18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Alam, S. M. I., &amp; Iqbal, S. M. N. (2022). The accelerating announcement effect versus the ratchet effect: The spiral inflation in Bangladesh. ISU Journal of Business Development Studies, 1(1), 73–83.</w:t>
      </w:r>
    </w:p>
    <w:p w14:paraId="38588E2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Al-Hajieh, H., Redhead, K., &amp; Rodgers, T. (2011). Investor sentiment and calendar anomaly effects: A case study of the impact of Ramadan on Islamic Middle Eastern markets. Research in International Business and Finance, 25(3), 345–356. https://doi.org/10.1016/j.ribaf.2011.02.001</w:t>
      </w:r>
    </w:p>
    <w:p w14:paraId="385211AF"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Al-</w:t>
      </w:r>
      <w:proofErr w:type="spellStart"/>
      <w:r w:rsidRPr="004D3F99">
        <w:rPr>
          <w:rFonts w:asciiTheme="majorBidi" w:hAnsiTheme="majorBidi" w:cstheme="majorBidi"/>
          <w:color w:val="000000" w:themeColor="text1"/>
          <w:sz w:val="24"/>
          <w:szCs w:val="24"/>
          <w:lang w:val="en-US"/>
        </w:rPr>
        <w:t>Homssi</w:t>
      </w:r>
      <w:proofErr w:type="spellEnd"/>
      <w:r w:rsidRPr="004D3F99">
        <w:rPr>
          <w:rFonts w:asciiTheme="majorBidi" w:hAnsiTheme="majorBidi" w:cstheme="majorBidi"/>
          <w:color w:val="000000" w:themeColor="text1"/>
          <w:sz w:val="24"/>
          <w:szCs w:val="24"/>
          <w:lang w:val="en-US"/>
        </w:rPr>
        <w:t>, M. A., &amp; Ali, A. A. (2022). Factors influencing panic buying behavior among consumers in Lebanon during the COVID-19 pandemic. *6th International Conference, 42*(2), 31–70. https://doi.org/10.21608/caf.2022.251768</w:t>
      </w:r>
    </w:p>
    <w:p w14:paraId="3F7D4429"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Azman, N. I. D. B., Zahari, M. S. M., Hanafiah, M. H., &amp; </w:t>
      </w:r>
      <w:proofErr w:type="spellStart"/>
      <w:r w:rsidRPr="004D3F99">
        <w:rPr>
          <w:rFonts w:asciiTheme="majorBidi" w:hAnsiTheme="majorBidi" w:cstheme="majorBidi"/>
          <w:color w:val="000000" w:themeColor="text1"/>
          <w:sz w:val="24"/>
          <w:szCs w:val="24"/>
          <w:lang w:val="en-US"/>
        </w:rPr>
        <w:t>Ferdian</w:t>
      </w:r>
      <w:proofErr w:type="spellEnd"/>
      <w:r w:rsidRPr="004D3F99">
        <w:rPr>
          <w:rFonts w:asciiTheme="majorBidi" w:hAnsiTheme="majorBidi" w:cstheme="majorBidi"/>
          <w:color w:val="000000" w:themeColor="text1"/>
          <w:sz w:val="24"/>
          <w:szCs w:val="24"/>
          <w:lang w:val="en-US"/>
        </w:rPr>
        <w:t xml:space="preserve">, F. (2023). Street food bazaar shopping: Investigating the effect of Malaysian Muslim consumer’s visual sensory cues on purchase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xml:space="preserve"> and satisfaction. Journal of Islamic Marketing, 15(1), 260–278. https://doi.org/10.1108/JIMA-09-2022-0249</w:t>
      </w:r>
    </w:p>
    <w:p w14:paraId="43ACADB7"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Baig, M. B., Alhafi, B., Alzahrani, K., Pearson, D., Alshammari, G., &amp; Shah, A. (2022). Food waste in Saudi Arabia: Causes, consequences, and combating measures. Sustainability, 14(16), 10362. https://doi.org/10.3390/su141610362</w:t>
      </w:r>
    </w:p>
    <w:p w14:paraId="529110A2"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Banerjee, A. V. (1992). A simple model of herd behavior. The Quarterly Journal of Economics, 107(3), 797–817. https://doi.org/10.2307/2118364</w:t>
      </w:r>
    </w:p>
    <w:p w14:paraId="2237F7D0"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Bavel, J. J. V., Baicker, K., Boggio, P. S., Capraro, V., Cichocka, A., </w:t>
      </w:r>
      <w:proofErr w:type="spellStart"/>
      <w:r w:rsidRPr="004D3F99">
        <w:rPr>
          <w:rFonts w:asciiTheme="majorBidi" w:hAnsiTheme="majorBidi" w:cstheme="majorBidi"/>
          <w:color w:val="000000" w:themeColor="text1"/>
          <w:sz w:val="24"/>
          <w:szCs w:val="24"/>
          <w:lang w:val="en-US"/>
        </w:rPr>
        <w:t>Cikara</w:t>
      </w:r>
      <w:proofErr w:type="spellEnd"/>
      <w:r w:rsidRPr="004D3F99">
        <w:rPr>
          <w:rFonts w:asciiTheme="majorBidi" w:hAnsiTheme="majorBidi" w:cstheme="majorBidi"/>
          <w:color w:val="000000" w:themeColor="text1"/>
          <w:sz w:val="24"/>
          <w:szCs w:val="24"/>
          <w:lang w:val="en-US"/>
        </w:rPr>
        <w:t xml:space="preserve">, M., Crockett, M. J., Crum, A. J., Douglas, K. M., Druckman, J. N., Drury, J., Dube, O., </w:t>
      </w:r>
      <w:proofErr w:type="spellStart"/>
      <w:r w:rsidRPr="004D3F99">
        <w:rPr>
          <w:rFonts w:asciiTheme="majorBidi" w:hAnsiTheme="majorBidi" w:cstheme="majorBidi"/>
          <w:color w:val="000000" w:themeColor="text1"/>
          <w:sz w:val="24"/>
          <w:szCs w:val="24"/>
          <w:lang w:val="en-US"/>
        </w:rPr>
        <w:t>Ellemers</w:t>
      </w:r>
      <w:proofErr w:type="spellEnd"/>
      <w:r w:rsidRPr="004D3F99">
        <w:rPr>
          <w:rFonts w:asciiTheme="majorBidi" w:hAnsiTheme="majorBidi" w:cstheme="majorBidi"/>
          <w:color w:val="000000" w:themeColor="text1"/>
          <w:sz w:val="24"/>
          <w:szCs w:val="24"/>
          <w:lang w:val="en-US"/>
        </w:rPr>
        <w:t xml:space="preserve">, N., Finkel, E. J., Fowler, J. H., Gelfand, M., Han, S., Haslam, S. A., Jetten, J., … Willer, R. (2020). Using social and </w:t>
      </w:r>
      <w:proofErr w:type="spellStart"/>
      <w:r w:rsidRPr="004D3F99">
        <w:rPr>
          <w:rFonts w:asciiTheme="majorBidi" w:hAnsiTheme="majorBidi" w:cstheme="majorBidi"/>
          <w:color w:val="000000" w:themeColor="text1"/>
          <w:sz w:val="24"/>
          <w:szCs w:val="24"/>
          <w:lang w:val="en-US"/>
        </w:rPr>
        <w:t>behavioural</w:t>
      </w:r>
      <w:proofErr w:type="spellEnd"/>
      <w:r w:rsidRPr="004D3F99">
        <w:rPr>
          <w:rFonts w:asciiTheme="majorBidi" w:hAnsiTheme="majorBidi" w:cstheme="majorBidi"/>
          <w:color w:val="000000" w:themeColor="text1"/>
          <w:sz w:val="24"/>
          <w:szCs w:val="24"/>
          <w:lang w:val="en-US"/>
        </w:rPr>
        <w:t xml:space="preserve"> science to support COVID-19 pandemic response. Nature Human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4(5), 460–471. https://doi.org/10.1038/s41562-020-0884-z</w:t>
      </w:r>
    </w:p>
    <w:p w14:paraId="582A9BAF"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Bikhchandani, S., </w:t>
      </w:r>
      <w:proofErr w:type="spellStart"/>
      <w:r w:rsidRPr="004D3F99">
        <w:rPr>
          <w:rFonts w:asciiTheme="majorBidi" w:hAnsiTheme="majorBidi" w:cstheme="majorBidi"/>
          <w:color w:val="000000" w:themeColor="text1"/>
          <w:sz w:val="24"/>
          <w:szCs w:val="24"/>
          <w:lang w:val="en-US"/>
        </w:rPr>
        <w:t>Hirshleifer</w:t>
      </w:r>
      <w:proofErr w:type="spellEnd"/>
      <w:r w:rsidRPr="004D3F99">
        <w:rPr>
          <w:rFonts w:asciiTheme="majorBidi" w:hAnsiTheme="majorBidi" w:cstheme="majorBidi"/>
          <w:color w:val="000000" w:themeColor="text1"/>
          <w:sz w:val="24"/>
          <w:szCs w:val="24"/>
          <w:lang w:val="en-US"/>
        </w:rPr>
        <w:t>, D., &amp; Welch, I. (1998). Learning from the behavior of others: Conformity, fads, and informational cascades. Journal of Economic Perspectives, 12(3), 151–170. https://doi.org/10.1257/jep.12.3.151</w:t>
      </w:r>
    </w:p>
    <w:p w14:paraId="75A38075"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lastRenderedPageBreak/>
        <w:t>Borge-</w:t>
      </w:r>
      <w:proofErr w:type="spellStart"/>
      <w:r w:rsidRPr="004D3F99">
        <w:rPr>
          <w:rFonts w:asciiTheme="majorBidi" w:hAnsiTheme="majorBidi" w:cstheme="majorBidi"/>
          <w:color w:val="000000" w:themeColor="text1"/>
          <w:sz w:val="24"/>
          <w:szCs w:val="24"/>
          <w:lang w:val="en-US"/>
        </w:rPr>
        <w:t>Holthoefer</w:t>
      </w:r>
      <w:proofErr w:type="spellEnd"/>
      <w:r w:rsidRPr="004D3F99">
        <w:rPr>
          <w:rFonts w:asciiTheme="majorBidi" w:hAnsiTheme="majorBidi" w:cstheme="majorBidi"/>
          <w:color w:val="000000" w:themeColor="text1"/>
          <w:sz w:val="24"/>
          <w:szCs w:val="24"/>
          <w:lang w:val="en-US"/>
        </w:rPr>
        <w:t xml:space="preserve">, J., Meloni, S., Gonçalves, B., &amp; Moreno, Y. (2013). Emergence of influential spreaders in modified rumor models. Journal of Statistical Physics, 151, 383–393. </w:t>
      </w:r>
      <w:hyperlink r:id="rId12" w:history="1">
        <w:r w:rsidRPr="004D3F99">
          <w:rPr>
            <w:rStyle w:val="Hyperlink"/>
            <w:rFonts w:asciiTheme="majorBidi" w:hAnsiTheme="majorBidi" w:cstheme="majorBidi"/>
            <w:color w:val="000000" w:themeColor="text1"/>
            <w:sz w:val="24"/>
            <w:szCs w:val="24"/>
            <w:lang w:val="en-US"/>
          </w:rPr>
          <w:t>https://doi.org/10.1007/s10955-013-0720-1</w:t>
        </w:r>
      </w:hyperlink>
    </w:p>
    <w:p w14:paraId="1C83FA53"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Brock, Timothy C (1968). “Implications of Commodity Theory </w:t>
      </w:r>
      <w:proofErr w:type="gramStart"/>
      <w:r w:rsidRPr="004D3F99">
        <w:rPr>
          <w:rFonts w:asciiTheme="majorBidi" w:hAnsiTheme="majorBidi" w:cstheme="majorBidi"/>
          <w:color w:val="000000" w:themeColor="text1"/>
          <w:sz w:val="24"/>
          <w:szCs w:val="24"/>
          <w:lang w:val="en-US"/>
        </w:rPr>
        <w:t>For</w:t>
      </w:r>
      <w:proofErr w:type="gramEnd"/>
      <w:r w:rsidRPr="004D3F99">
        <w:rPr>
          <w:rFonts w:asciiTheme="majorBidi" w:hAnsiTheme="majorBidi" w:cstheme="majorBidi"/>
          <w:color w:val="000000" w:themeColor="text1"/>
          <w:sz w:val="24"/>
          <w:szCs w:val="24"/>
          <w:lang w:val="en-US"/>
        </w:rPr>
        <w:t xml:space="preserve"> Value Change”. Psychological Foundations of Attitudes (pp. 243–275). London: Elsevier.</w:t>
      </w:r>
    </w:p>
    <w:p w14:paraId="0E26F25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Buckner, H. T. (1965). A theory of rumor transmission. Public Opinion Quarterly, Vol.29 No.1, pp.54-70.</w:t>
      </w:r>
    </w:p>
    <w:p w14:paraId="072B78DB"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Byun, S.-E., &amp; Sternquist, B. (2008). The antecedents of in-store hoarding: Measurement and application in the fast fashion retail environment. The International Review of Retail, Distribution and Consumer Research, 18(2), 133–147. https://doi.org/10.1080/09593960701868241</w:t>
      </w:r>
    </w:p>
    <w:p w14:paraId="29C81219"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Cheng, J.-J., Liu, Y., Shen, B., &amp; Yuan, W.-G. (2013). An epidemic model of rumor diffusion in online social networks. The European Physical Journal B, 86(1), 29. https://doi.org/10.1140/epjb/e2012-30821-7</w:t>
      </w:r>
    </w:p>
    <w:p w14:paraId="7B6B06D2"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Dholakia, U. (2020, March). Why are we panic buying during the coronavirus pandemic? Psychology Today. https://www.psychologytoday.com/us/blog/the-science-behind-behavior/202003/why-are-we-panic-buying-during-the-coronavirus-pandemic</w:t>
      </w:r>
    </w:p>
    <w:p w14:paraId="53F199E7"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Drury, J., Novelli, D., &amp; Stott, C. (2013). Representing crowd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xml:space="preserve"> in emergency planning guidance: ‘Mass panic’ or collective resilience? Resilience, 1(1), 18–37. https://doi.org/10.1080/21693293.2013.765740</w:t>
      </w:r>
    </w:p>
    <w:p w14:paraId="76AA173E"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Eismann, K. (2021). Diffusion and persistence of false rumors in social media networks: Implications of searchability on rumor self-correction on Twitter. Journal of Business Economics, 91(9), 1299–1329. https://doi.org/10.1007/s11573-021-01050-z</w:t>
      </w:r>
    </w:p>
    <w:p w14:paraId="764AAE0A"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Fattah, H. M. (2005, October 12). The new Ramadan: It’s beginning to look a lot like…. The New York Times. https://www.nytimes.com/2005/10/12/dining/the-new-ramadan-its-beginning-to-look-a-lot-like.html</w:t>
      </w:r>
    </w:p>
    <w:p w14:paraId="2A03B40A"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Gavriilidis, K., </w:t>
      </w:r>
      <w:proofErr w:type="spellStart"/>
      <w:r w:rsidRPr="004D3F99">
        <w:rPr>
          <w:rFonts w:asciiTheme="majorBidi" w:hAnsiTheme="majorBidi" w:cstheme="majorBidi"/>
          <w:color w:val="000000" w:themeColor="text1"/>
          <w:sz w:val="24"/>
          <w:szCs w:val="24"/>
          <w:lang w:val="en-US"/>
        </w:rPr>
        <w:t>Kallinterakis</w:t>
      </w:r>
      <w:proofErr w:type="spellEnd"/>
      <w:r w:rsidRPr="004D3F99">
        <w:rPr>
          <w:rFonts w:asciiTheme="majorBidi" w:hAnsiTheme="majorBidi" w:cstheme="majorBidi"/>
          <w:color w:val="000000" w:themeColor="text1"/>
          <w:sz w:val="24"/>
          <w:szCs w:val="24"/>
          <w:lang w:val="en-US"/>
        </w:rPr>
        <w:t xml:space="preserve">, V., &amp; </w:t>
      </w:r>
      <w:proofErr w:type="spellStart"/>
      <w:r w:rsidRPr="004D3F99">
        <w:rPr>
          <w:rFonts w:asciiTheme="majorBidi" w:hAnsiTheme="majorBidi" w:cstheme="majorBidi"/>
          <w:color w:val="000000" w:themeColor="text1"/>
          <w:sz w:val="24"/>
          <w:szCs w:val="24"/>
          <w:lang w:val="en-US"/>
        </w:rPr>
        <w:t>Tsalavoutas</w:t>
      </w:r>
      <w:proofErr w:type="spellEnd"/>
      <w:r w:rsidRPr="004D3F99">
        <w:rPr>
          <w:rFonts w:asciiTheme="majorBidi" w:hAnsiTheme="majorBidi" w:cstheme="majorBidi"/>
          <w:color w:val="000000" w:themeColor="text1"/>
          <w:sz w:val="24"/>
          <w:szCs w:val="24"/>
          <w:lang w:val="en-US"/>
        </w:rPr>
        <w:t>, I. (2016). Investor mood, herding and the Ramadan effect. Journal of Economic Behavior &amp; Organization, 132, 23–38. https://doi.org/10.1016/j.jebo.2016.09.006</w:t>
      </w:r>
    </w:p>
    <w:p w14:paraId="6B1EA797"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Glass, T. A., &amp; Schoch-Spana, M. (2002). Bioterrorism and the people: How to vaccinate a city against panic. Clinical Infectious Diseases, 34(2), 217–223. https://doi.org/10.1086/338711</w:t>
      </w:r>
    </w:p>
    <w:p w14:paraId="12104265"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proofErr w:type="spellStart"/>
      <w:r w:rsidRPr="004D3F99">
        <w:rPr>
          <w:rFonts w:asciiTheme="majorBidi" w:hAnsiTheme="majorBidi" w:cstheme="majorBidi"/>
          <w:color w:val="000000" w:themeColor="text1"/>
          <w:sz w:val="24"/>
          <w:szCs w:val="24"/>
          <w:lang w:val="en-US"/>
        </w:rPr>
        <w:t>Gretzel</w:t>
      </w:r>
      <w:proofErr w:type="spellEnd"/>
      <w:r w:rsidRPr="004D3F99">
        <w:rPr>
          <w:rFonts w:asciiTheme="majorBidi" w:hAnsiTheme="majorBidi" w:cstheme="majorBidi"/>
          <w:color w:val="000000" w:themeColor="text1"/>
          <w:sz w:val="24"/>
          <w:szCs w:val="24"/>
          <w:lang w:val="en-US"/>
        </w:rPr>
        <w:t>, U., Murphy, J., Pesonen, J., &amp; Blanton, C. (2020). Food waste in tourist households: A perspective article. Tourism Review, 75(1), 235–238. https://doi.org/10.1108/TR-05-2019-0170</w:t>
      </w:r>
    </w:p>
    <w:p w14:paraId="14CFDDF5"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Gupta, S., &amp; Gentry, J. (2015). Construction of gender roles in perceived scarce environments - Maintaining masculinity when shopping for fast fashion apparel. Journal of Consumer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15(3), 251–260. https://doi.org/10.1002/cb.1565</w:t>
      </w:r>
    </w:p>
    <w:p w14:paraId="0582BB80"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Gupta, S., &amp; Gentry, J. W. (2019). ‘Should I buy, hoard, or hide?’- Consumers’ responses to perceived scarcity. The International Review of Retail, Distribution and Consumer Research, 29(2), 178–197. https://doi.org/10.1080/09593969.2018.1562955</w:t>
      </w:r>
    </w:p>
    <w:p w14:paraId="035FD98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Hair, J. F., Hult, G. T. M., Ringle, C. M., &amp; Sarstedt, M. (2022). A primer on partial least squares structural equation modeling (PLS-SEM) (3rd ed.). SAGE.</w:t>
      </w:r>
    </w:p>
    <w:p w14:paraId="0F2889C1"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Hair, J. F., Risher, J. J., Sarstedt, M., &amp; Ringle, C. M. (2019). When to use and how to report the results of PLS-SEM. European Business Review, 31(1), 2–24. </w:t>
      </w:r>
      <w:hyperlink r:id="rId13" w:history="1">
        <w:r w:rsidRPr="004D3F99">
          <w:rPr>
            <w:rStyle w:val="Hyperlink"/>
            <w:rFonts w:asciiTheme="majorBidi" w:hAnsiTheme="majorBidi" w:cstheme="majorBidi"/>
            <w:color w:val="000000" w:themeColor="text1"/>
            <w:sz w:val="24"/>
            <w:szCs w:val="24"/>
            <w:lang w:val="en-US"/>
          </w:rPr>
          <w:t>https://doi.org/10.1108/EBR-11-2018-0203</w:t>
        </w:r>
      </w:hyperlink>
    </w:p>
    <w:p w14:paraId="21395AB3"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Hardin, Garrett. 1968. The tragedy of the commons. Science 162: 1243–48.</w:t>
      </w:r>
    </w:p>
    <w:p w14:paraId="30595799"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lastRenderedPageBreak/>
        <w:t>He, J., Mou, Y., &amp; Zhang, Z. (2021). Research on the influence of rumors on consumers' irrational purchasing behavior under public crisis in the era of big data. Journal of Physics: Conference Series, 1852(3), 032057. https://doi.org/10.1088/1742-6596/1852/3/032057</w:t>
      </w:r>
    </w:p>
    <w:p w14:paraId="6E8268DD"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Henseler, J., </w:t>
      </w:r>
      <w:proofErr w:type="spellStart"/>
      <w:r w:rsidRPr="004D3F99">
        <w:rPr>
          <w:rFonts w:asciiTheme="majorBidi" w:hAnsiTheme="majorBidi" w:cstheme="majorBidi"/>
          <w:color w:val="000000" w:themeColor="text1"/>
          <w:sz w:val="24"/>
          <w:szCs w:val="24"/>
          <w:lang w:val="en-US"/>
        </w:rPr>
        <w:t>Hubona</w:t>
      </w:r>
      <w:proofErr w:type="spellEnd"/>
      <w:r w:rsidRPr="004D3F99">
        <w:rPr>
          <w:rFonts w:asciiTheme="majorBidi" w:hAnsiTheme="majorBidi" w:cstheme="majorBidi"/>
          <w:color w:val="000000" w:themeColor="text1"/>
          <w:sz w:val="24"/>
          <w:szCs w:val="24"/>
          <w:lang w:val="en-US"/>
        </w:rPr>
        <w:t>, G., &amp; Ray, P. A. (2016). Using PLS path modeling in new technology research: Updated guidelines. Industrial Management &amp; Data Systems, 116(1), 2–20. https://doi.org/10.1108/IMDS-09-2015-0382</w:t>
      </w:r>
    </w:p>
    <w:p w14:paraId="1BFDCFC9"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Henseler, J., Ringle, C. M., &amp; Sarstedt, M. (2015). A new criterion for assessing discriminant validity in variance-based structural equation modeling. Journal of the Academy of Marketing Science, 43(1), 115–135. https://doi.org/10.1007/s11747-014-0403-8</w:t>
      </w:r>
    </w:p>
    <w:p w14:paraId="73192244"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Islam, T., Pitafi, A. H., Arya, V., Wang, Y., Akhtar, N., Mubarik, S., &amp; </w:t>
      </w:r>
      <w:proofErr w:type="spellStart"/>
      <w:r w:rsidRPr="004D3F99">
        <w:rPr>
          <w:rFonts w:asciiTheme="majorBidi" w:hAnsiTheme="majorBidi" w:cstheme="majorBidi"/>
          <w:color w:val="000000" w:themeColor="text1"/>
          <w:sz w:val="24"/>
          <w:szCs w:val="24"/>
          <w:lang w:val="en-US"/>
        </w:rPr>
        <w:t>Xiaobei</w:t>
      </w:r>
      <w:proofErr w:type="spellEnd"/>
      <w:r w:rsidRPr="004D3F99">
        <w:rPr>
          <w:rFonts w:asciiTheme="majorBidi" w:hAnsiTheme="majorBidi" w:cstheme="majorBidi"/>
          <w:color w:val="000000" w:themeColor="text1"/>
          <w:sz w:val="24"/>
          <w:szCs w:val="24"/>
          <w:lang w:val="en-US"/>
        </w:rPr>
        <w:t>, L. (2020). Panic buying in the COVID-19 pandemic: A multi-country examination. Journal of Retailing and Consumer Services, 59, 102357. https://doi.org/10.1016/j.jretconser.2020.102357</w:t>
      </w:r>
    </w:p>
    <w:p w14:paraId="2644792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Kameda, T., &amp; Hastie, R. (2015). Herd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In R. A. Scott, S. M. Kosslyn, &amp; M. Buchmann (Eds.), Emerging trends in the social and behavioral sciences. John Wiley &amp; Sons. https://doi.org/10.1002/9781118900772.etrds0157</w:t>
      </w:r>
    </w:p>
    <w:p w14:paraId="2BE876C1"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Kawachi, K., Seki, M., Yoshida, H., Otake, Y., </w:t>
      </w:r>
      <w:proofErr w:type="spellStart"/>
      <w:r w:rsidRPr="004D3F99">
        <w:rPr>
          <w:rFonts w:asciiTheme="majorBidi" w:hAnsiTheme="majorBidi" w:cstheme="majorBidi"/>
          <w:color w:val="000000" w:themeColor="text1"/>
          <w:sz w:val="24"/>
          <w:szCs w:val="24"/>
          <w:lang w:val="en-US"/>
        </w:rPr>
        <w:t>Warashina</w:t>
      </w:r>
      <w:proofErr w:type="spellEnd"/>
      <w:r w:rsidRPr="004D3F99">
        <w:rPr>
          <w:rFonts w:asciiTheme="majorBidi" w:hAnsiTheme="majorBidi" w:cstheme="majorBidi"/>
          <w:color w:val="000000" w:themeColor="text1"/>
          <w:sz w:val="24"/>
          <w:szCs w:val="24"/>
          <w:lang w:val="en-US"/>
        </w:rPr>
        <w:t>, K., &amp; Ueda, H. (2008). A rumor transmission model with various contact interactions. Journal of Theoretical Biology, 253(1), 55–60. https://doi.org/10.1016/j.jtbi.2008.02.023</w:t>
      </w:r>
    </w:p>
    <w:p w14:paraId="10209CB0"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proofErr w:type="spellStart"/>
      <w:r w:rsidRPr="004D3F99">
        <w:rPr>
          <w:rFonts w:asciiTheme="majorBidi" w:hAnsiTheme="majorBidi" w:cstheme="majorBidi"/>
          <w:color w:val="000000" w:themeColor="text1"/>
          <w:sz w:val="24"/>
          <w:szCs w:val="24"/>
          <w:lang w:val="en-US"/>
        </w:rPr>
        <w:t>Khrouf</w:t>
      </w:r>
      <w:proofErr w:type="spellEnd"/>
      <w:r w:rsidRPr="004D3F99">
        <w:rPr>
          <w:rFonts w:asciiTheme="majorBidi" w:hAnsiTheme="majorBidi" w:cstheme="majorBidi"/>
          <w:color w:val="000000" w:themeColor="text1"/>
          <w:sz w:val="24"/>
          <w:szCs w:val="24"/>
          <w:lang w:val="en-US"/>
        </w:rPr>
        <w:t xml:space="preserve">, L., &amp; </w:t>
      </w:r>
      <w:proofErr w:type="spellStart"/>
      <w:r w:rsidRPr="004D3F99">
        <w:rPr>
          <w:rFonts w:asciiTheme="majorBidi" w:hAnsiTheme="majorBidi" w:cstheme="majorBidi"/>
          <w:color w:val="000000" w:themeColor="text1"/>
          <w:sz w:val="24"/>
          <w:szCs w:val="24"/>
          <w:lang w:val="en-US"/>
        </w:rPr>
        <w:t>Frikha</w:t>
      </w:r>
      <w:proofErr w:type="spellEnd"/>
      <w:r w:rsidRPr="004D3F99">
        <w:rPr>
          <w:rFonts w:asciiTheme="majorBidi" w:hAnsiTheme="majorBidi" w:cstheme="majorBidi"/>
          <w:color w:val="000000" w:themeColor="text1"/>
          <w:sz w:val="24"/>
          <w:szCs w:val="24"/>
          <w:lang w:val="en-US"/>
        </w:rPr>
        <w:t>, A. (2023). Websites’ hue-context congruence as a vector of trust and behavioral intentions. International Journal of Emerging Markets, 18(7), 1515–1536. https://doi.org/10.1108/IJOEM-05-2020-0474</w:t>
      </w:r>
    </w:p>
    <w:p w14:paraId="4E27C5DB"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Langley, D. J., Hoeve, M. C., Ortt, J. R., Pals, N., &amp; van der Vecht, B. (2014). Patterns of herding and their occurrence in an online setting. Journal of Interactive Marketing, 28(1), 16–25. https://doi.org/10.1016/j.intmar.2013.06.005</w:t>
      </w:r>
    </w:p>
    <w:p w14:paraId="66DE4C0E" w14:textId="77777777" w:rsidR="0031270A" w:rsidRPr="004D3F99" w:rsidRDefault="0031270A" w:rsidP="0031270A">
      <w:pPr>
        <w:spacing w:line="240" w:lineRule="auto"/>
        <w:ind w:firstLine="706"/>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lang w:val="en-US"/>
        </w:rPr>
        <w:t xml:space="preserve">Leach, J. (1994). </w:t>
      </w:r>
      <w:r w:rsidRPr="004D3F99">
        <w:rPr>
          <w:rFonts w:asciiTheme="majorBidi" w:hAnsiTheme="majorBidi" w:cstheme="majorBidi"/>
          <w:color w:val="000000" w:themeColor="text1"/>
          <w:sz w:val="24"/>
          <w:szCs w:val="24"/>
        </w:rPr>
        <w:t xml:space="preserve">Survival </w:t>
      </w:r>
      <w:proofErr w:type="spellStart"/>
      <w:r w:rsidRPr="004D3F99">
        <w:rPr>
          <w:rFonts w:asciiTheme="majorBidi" w:hAnsiTheme="majorBidi" w:cstheme="majorBidi"/>
          <w:color w:val="000000" w:themeColor="text1"/>
          <w:sz w:val="24"/>
          <w:szCs w:val="24"/>
        </w:rPr>
        <w:t>psychology</w:t>
      </w:r>
      <w:proofErr w:type="spellEnd"/>
      <w:r w:rsidRPr="004D3F99">
        <w:rPr>
          <w:rFonts w:asciiTheme="majorBidi" w:hAnsiTheme="majorBidi" w:cstheme="majorBidi"/>
          <w:color w:val="000000" w:themeColor="text1"/>
          <w:sz w:val="24"/>
          <w:szCs w:val="24"/>
        </w:rPr>
        <w:t xml:space="preserve">. </w:t>
      </w:r>
      <w:proofErr w:type="spellStart"/>
      <w:r w:rsidRPr="004D3F99">
        <w:rPr>
          <w:rFonts w:asciiTheme="majorBidi" w:hAnsiTheme="majorBidi" w:cstheme="majorBidi"/>
          <w:color w:val="000000" w:themeColor="text1"/>
          <w:sz w:val="24"/>
          <w:szCs w:val="24"/>
        </w:rPr>
        <w:t>Palgrave</w:t>
      </w:r>
      <w:proofErr w:type="spellEnd"/>
      <w:r w:rsidRPr="004D3F99">
        <w:rPr>
          <w:rFonts w:asciiTheme="majorBidi" w:hAnsiTheme="majorBidi" w:cstheme="majorBidi"/>
          <w:color w:val="000000" w:themeColor="text1"/>
          <w:sz w:val="24"/>
          <w:szCs w:val="24"/>
        </w:rPr>
        <w:t xml:space="preserve"> Macmillan.</w:t>
      </w:r>
    </w:p>
    <w:p w14:paraId="7918ABB2"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 xml:space="preserve">Liang, S., </w:t>
      </w:r>
      <w:proofErr w:type="spellStart"/>
      <w:r w:rsidRPr="004D3F99">
        <w:rPr>
          <w:rFonts w:asciiTheme="majorBidi" w:hAnsiTheme="majorBidi" w:cstheme="majorBidi"/>
          <w:color w:val="000000" w:themeColor="text1"/>
          <w:sz w:val="24"/>
          <w:szCs w:val="24"/>
        </w:rPr>
        <w:t>Ye</w:t>
      </w:r>
      <w:proofErr w:type="spellEnd"/>
      <w:r w:rsidRPr="004D3F99">
        <w:rPr>
          <w:rFonts w:asciiTheme="majorBidi" w:hAnsiTheme="majorBidi" w:cstheme="majorBidi"/>
          <w:color w:val="000000" w:themeColor="text1"/>
          <w:sz w:val="24"/>
          <w:szCs w:val="24"/>
        </w:rPr>
        <w:t xml:space="preserve">, D., &amp; Liu, Y. (2021). </w:t>
      </w:r>
      <w:r w:rsidRPr="004D3F99">
        <w:rPr>
          <w:rFonts w:asciiTheme="majorBidi" w:hAnsiTheme="majorBidi" w:cstheme="majorBidi"/>
          <w:color w:val="000000" w:themeColor="text1"/>
          <w:sz w:val="24"/>
          <w:szCs w:val="24"/>
          <w:lang w:val="en-US"/>
        </w:rPr>
        <w:t>The effect of perceived scarcity: Experiencing scarcity increases risk taking. The Journal of Psychology, 155(1), 59–89. https://doi.org/10.1080/00223980.2020.1822770</w:t>
      </w:r>
    </w:p>
    <w:p w14:paraId="427FBA1C"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Liren, X., Junmei, C., &amp; </w:t>
      </w:r>
      <w:proofErr w:type="spellStart"/>
      <w:r w:rsidRPr="004D3F99">
        <w:rPr>
          <w:rFonts w:asciiTheme="majorBidi" w:hAnsiTheme="majorBidi" w:cstheme="majorBidi"/>
          <w:color w:val="000000" w:themeColor="text1"/>
          <w:sz w:val="24"/>
          <w:szCs w:val="24"/>
          <w:lang w:val="en-US"/>
        </w:rPr>
        <w:t>Mingqin</w:t>
      </w:r>
      <w:proofErr w:type="spellEnd"/>
      <w:r w:rsidRPr="004D3F99">
        <w:rPr>
          <w:rFonts w:asciiTheme="majorBidi" w:hAnsiTheme="majorBidi" w:cstheme="majorBidi"/>
          <w:color w:val="000000" w:themeColor="text1"/>
          <w:sz w:val="24"/>
          <w:szCs w:val="24"/>
          <w:lang w:val="en-US"/>
        </w:rPr>
        <w:t>, Z. (2012). Research on panic purchase’s behavior mechanism. In Proceedings of the 9th International Conference on Innovation &amp; Management (pp. 1332–1337).</w:t>
      </w:r>
    </w:p>
    <w:p w14:paraId="3913941F"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 xml:space="preserve">Liu, Q., Huang, S., &amp; Zhang, L. (2016). </w:t>
      </w:r>
      <w:r w:rsidRPr="004D3F99">
        <w:rPr>
          <w:rFonts w:asciiTheme="majorBidi" w:hAnsiTheme="majorBidi" w:cstheme="majorBidi"/>
          <w:color w:val="000000" w:themeColor="text1"/>
          <w:sz w:val="24"/>
          <w:szCs w:val="24"/>
          <w:lang w:val="en-US"/>
        </w:rPr>
        <w:t>The influence of information cascades on online purchase behaviors of search and experience products. Electronic Commerce Research, 16(4), 553–580. https://doi.org/10.1007/s10660-016-9220-0</w:t>
      </w:r>
    </w:p>
    <w:p w14:paraId="3F263BD5"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Loxton, M., Truskett, R., Scarf, B., Sindone, L., Baldry, G., &amp; Zhao, Y. (2020). Consumer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xml:space="preserve"> during crises: Preliminary research on how coronavirus has manifested consumer panic buying, herd mentality, changing discretionary spending and the role of the media in influencing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Journal of Risk and Financial Management, 13(8), 166. https://doi.org/10.3390/jrfm13080166</w:t>
      </w:r>
    </w:p>
    <w:p w14:paraId="38D23AAA" w14:textId="77777777" w:rsidR="0031270A" w:rsidRPr="004D3F99" w:rsidRDefault="0031270A" w:rsidP="0031270A">
      <w:pPr>
        <w:spacing w:line="240" w:lineRule="auto"/>
        <w:ind w:firstLine="706"/>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lang w:val="en-US"/>
        </w:rPr>
        <w:t xml:space="preserve">Maeng, H. Y., Jang, H. Y., &amp; Li, J. M. (2016). A critical review of the motivational factors for festival attendance based on meta-analysis. </w:t>
      </w:r>
      <w:proofErr w:type="spellStart"/>
      <w:r w:rsidRPr="004D3F99">
        <w:rPr>
          <w:rFonts w:asciiTheme="majorBidi" w:hAnsiTheme="majorBidi" w:cstheme="majorBidi"/>
          <w:color w:val="000000" w:themeColor="text1"/>
          <w:sz w:val="24"/>
          <w:szCs w:val="24"/>
        </w:rPr>
        <w:t>Tourism</w:t>
      </w:r>
      <w:proofErr w:type="spellEnd"/>
      <w:r w:rsidRPr="004D3F99">
        <w:rPr>
          <w:rFonts w:asciiTheme="majorBidi" w:hAnsiTheme="majorBidi" w:cstheme="majorBidi"/>
          <w:color w:val="000000" w:themeColor="text1"/>
          <w:sz w:val="24"/>
          <w:szCs w:val="24"/>
        </w:rPr>
        <w:t xml:space="preserve"> Management Perspectives, 17, 16–25. https://doi.org/10.1016/j.tmp.2015.10.003</w:t>
      </w:r>
    </w:p>
    <w:p w14:paraId="74214EE4"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 xml:space="preserve">Malika, M., &amp; </w:t>
      </w:r>
      <w:proofErr w:type="spellStart"/>
      <w:r w:rsidRPr="004D3F99">
        <w:rPr>
          <w:rFonts w:asciiTheme="majorBidi" w:hAnsiTheme="majorBidi" w:cstheme="majorBidi"/>
          <w:color w:val="000000" w:themeColor="text1"/>
          <w:sz w:val="24"/>
          <w:szCs w:val="24"/>
        </w:rPr>
        <w:t>Maheswaran</w:t>
      </w:r>
      <w:proofErr w:type="spellEnd"/>
      <w:r w:rsidRPr="004D3F99">
        <w:rPr>
          <w:rFonts w:asciiTheme="majorBidi" w:hAnsiTheme="majorBidi" w:cstheme="majorBidi"/>
          <w:color w:val="000000" w:themeColor="text1"/>
          <w:sz w:val="24"/>
          <w:szCs w:val="24"/>
        </w:rPr>
        <w:t xml:space="preserve">, D. (2023). </w:t>
      </w:r>
      <w:r w:rsidRPr="004D3F99">
        <w:rPr>
          <w:rFonts w:asciiTheme="majorBidi" w:hAnsiTheme="majorBidi" w:cstheme="majorBidi"/>
          <w:color w:val="000000" w:themeColor="text1"/>
          <w:sz w:val="24"/>
          <w:szCs w:val="24"/>
          <w:lang w:val="en-US"/>
        </w:rPr>
        <w:t>Busy or poor: How time or money scarcity cues differentially impact purchase decisions regarding service firms. Journal of the Academy of Marketing Science. Advance online publication. https://doi.org/10.1007/s11747-023-00947-1</w:t>
      </w:r>
    </w:p>
    <w:p w14:paraId="3CDC7771"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lastRenderedPageBreak/>
        <w:t>Ngunjiri, F. (2020). The challenge of inclusion in the ethics classroom. Intersections, 51, 24–26.</w:t>
      </w:r>
    </w:p>
    <w:p w14:paraId="70DEF234"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Odabasi, Y., &amp; Argan, M. (2009). Aspects of underlying Ramadan consumption patterns in Turkey. Journal of International Consumer Marketing, 21(3), 203–218. https://doi.org/10.1080/08961530802202891</w:t>
      </w:r>
    </w:p>
    <w:p w14:paraId="33FEB20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Omar, N. A., Nazri, M. A., Ali, M. H., &amp; Alam, S. S. (2021). The panic buying behavior of consumers during the COVID-19 pandemic: Examining the influences of uncertainty, perceptions of severity, perceptions of scarcity, and anxiety. Journal of Retailing and Consumer Services, 62, 102600. https://doi.org/10.1016/j.jretconser.2021.102600</w:t>
      </w:r>
    </w:p>
    <w:p w14:paraId="4D0050D8"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Parker, J. R., &amp; Lehmann, D. R. (2011). When shelf-based scarcity impacts consumer preferences. Journal of Retailing, 87(2), 142–155. https://doi.org/10.1016/j.jretai.2011.02.001</w:t>
      </w:r>
    </w:p>
    <w:p w14:paraId="202A3EF2"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proofErr w:type="spellStart"/>
      <w:r w:rsidRPr="004D3F99">
        <w:rPr>
          <w:rFonts w:asciiTheme="majorBidi" w:hAnsiTheme="majorBidi" w:cstheme="majorBidi"/>
          <w:color w:val="000000" w:themeColor="text1"/>
          <w:sz w:val="24"/>
          <w:szCs w:val="24"/>
          <w:lang w:val="en-US"/>
        </w:rPr>
        <w:t>Patiro</w:t>
      </w:r>
      <w:proofErr w:type="spellEnd"/>
      <w:r w:rsidRPr="004D3F99">
        <w:rPr>
          <w:rFonts w:asciiTheme="majorBidi" w:hAnsiTheme="majorBidi" w:cstheme="majorBidi"/>
          <w:color w:val="000000" w:themeColor="text1"/>
          <w:sz w:val="24"/>
          <w:szCs w:val="24"/>
          <w:lang w:val="en-US"/>
        </w:rPr>
        <w:t xml:space="preserve">, S. P. S., Budiyanti, H., &amp; </w:t>
      </w:r>
      <w:proofErr w:type="spellStart"/>
      <w:r w:rsidRPr="004D3F99">
        <w:rPr>
          <w:rFonts w:asciiTheme="majorBidi" w:hAnsiTheme="majorBidi" w:cstheme="majorBidi"/>
          <w:color w:val="000000" w:themeColor="text1"/>
          <w:sz w:val="24"/>
          <w:szCs w:val="24"/>
          <w:lang w:val="en-US"/>
        </w:rPr>
        <w:t>Hendarto</w:t>
      </w:r>
      <w:proofErr w:type="spellEnd"/>
      <w:r w:rsidRPr="004D3F99">
        <w:rPr>
          <w:rFonts w:asciiTheme="majorBidi" w:hAnsiTheme="majorBidi" w:cstheme="majorBidi"/>
          <w:color w:val="000000" w:themeColor="text1"/>
          <w:sz w:val="24"/>
          <w:szCs w:val="24"/>
          <w:lang w:val="en-US"/>
        </w:rPr>
        <w:t xml:space="preserve">, K. A. H. (2022). Panic-buying behavior during the Covid-19 Pandemic in Indonesia: A social cognitive theoretical model. Gadjah Mada International Journal of Business, 24(1), 25–55. </w:t>
      </w:r>
      <w:hyperlink r:id="rId14" w:history="1">
        <w:r w:rsidRPr="004D3F99">
          <w:rPr>
            <w:rStyle w:val="Hyperlink"/>
            <w:rFonts w:asciiTheme="majorBidi" w:hAnsiTheme="majorBidi" w:cstheme="majorBidi"/>
            <w:color w:val="000000" w:themeColor="text1"/>
            <w:sz w:val="24"/>
            <w:szCs w:val="24"/>
            <w:lang w:val="en-US"/>
          </w:rPr>
          <w:t>https://doi.org/10.22146/gamaijb.61503</w:t>
        </w:r>
      </w:hyperlink>
    </w:p>
    <w:p w14:paraId="0FBD808A"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Prasad, J. (1935). The psychology of </w:t>
      </w:r>
      <w:proofErr w:type="spellStart"/>
      <w:r w:rsidRPr="004D3F99">
        <w:rPr>
          <w:rFonts w:asciiTheme="majorBidi" w:hAnsiTheme="majorBidi" w:cstheme="majorBidi"/>
          <w:color w:val="000000" w:themeColor="text1"/>
          <w:sz w:val="24"/>
          <w:szCs w:val="24"/>
          <w:lang w:val="en-US"/>
        </w:rPr>
        <w:t>rumour</w:t>
      </w:r>
      <w:proofErr w:type="spellEnd"/>
      <w:r w:rsidRPr="004D3F99">
        <w:rPr>
          <w:rFonts w:asciiTheme="majorBidi" w:hAnsiTheme="majorBidi" w:cstheme="majorBidi"/>
          <w:color w:val="000000" w:themeColor="text1"/>
          <w:sz w:val="24"/>
          <w:szCs w:val="24"/>
          <w:lang w:val="en-US"/>
        </w:rPr>
        <w:t xml:space="preserve">: A study relating to the great Indian earthquake of 1934. </w:t>
      </w:r>
      <w:r w:rsidRPr="004D3F99">
        <w:rPr>
          <w:rFonts w:asciiTheme="majorBidi" w:hAnsiTheme="majorBidi" w:cstheme="majorBidi"/>
          <w:i/>
          <w:iCs/>
          <w:color w:val="000000" w:themeColor="text1"/>
          <w:sz w:val="24"/>
          <w:szCs w:val="24"/>
          <w:lang w:val="en-US"/>
        </w:rPr>
        <w:t>British journal of psychology</w:t>
      </w:r>
      <w:r w:rsidRPr="004D3F99">
        <w:rPr>
          <w:rFonts w:asciiTheme="majorBidi" w:hAnsiTheme="majorBidi" w:cstheme="majorBidi"/>
          <w:color w:val="000000" w:themeColor="text1"/>
          <w:sz w:val="24"/>
          <w:szCs w:val="24"/>
          <w:lang w:val="en-US"/>
        </w:rPr>
        <w:t>, Vol.</w:t>
      </w:r>
      <w:r w:rsidRPr="004D3F99">
        <w:rPr>
          <w:rFonts w:asciiTheme="majorBidi" w:hAnsiTheme="majorBidi" w:cstheme="majorBidi"/>
          <w:i/>
          <w:iCs/>
          <w:color w:val="000000" w:themeColor="text1"/>
          <w:sz w:val="24"/>
          <w:szCs w:val="24"/>
          <w:lang w:val="en-US"/>
        </w:rPr>
        <w:t>26 No.</w:t>
      </w:r>
      <w:r w:rsidRPr="004D3F99">
        <w:rPr>
          <w:rFonts w:asciiTheme="majorBidi" w:hAnsiTheme="majorBidi" w:cstheme="majorBidi"/>
          <w:color w:val="000000" w:themeColor="text1"/>
          <w:sz w:val="24"/>
          <w:szCs w:val="24"/>
          <w:lang w:val="en-US"/>
        </w:rPr>
        <w:t>1, pp.1.</w:t>
      </w:r>
    </w:p>
    <w:p w14:paraId="73F8F191"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Raafat, R. M., Chater, N., &amp; Frith, C. (2009). Herding in humans. Trends in Cognitive Sciences, 13(10), 420–428. https://doi.org/10.1016/j.tics.2009.08.002</w:t>
      </w:r>
    </w:p>
    <w:p w14:paraId="305833CC"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Rajavi, K., Kushwaha, T., &amp; Steenkamp, J.-B. E. M. (2023). Brand equity in good and bad times: What distinguishes winners from losers in consumer-packaged goods industries? Journal of Marketing, 87(3), 472–489. </w:t>
      </w:r>
      <w:hyperlink r:id="rId15" w:history="1">
        <w:r w:rsidRPr="004D3F99">
          <w:rPr>
            <w:rStyle w:val="Hyperlink"/>
            <w:rFonts w:asciiTheme="majorBidi" w:hAnsiTheme="majorBidi" w:cstheme="majorBidi"/>
            <w:color w:val="000000" w:themeColor="text1"/>
            <w:sz w:val="24"/>
            <w:szCs w:val="24"/>
            <w:lang w:val="en-US"/>
          </w:rPr>
          <w:t>https://doi.org/10.1177/00222429221145611</w:t>
        </w:r>
      </w:hyperlink>
    </w:p>
    <w:p w14:paraId="42C7F725"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Rapoport, Anatol, and Albert Chammah. 1965. Sex </w:t>
      </w:r>
      <w:proofErr w:type="spellStart"/>
      <w:r w:rsidRPr="004D3F99">
        <w:rPr>
          <w:rFonts w:asciiTheme="majorBidi" w:hAnsiTheme="majorBidi" w:cstheme="majorBidi"/>
          <w:color w:val="000000" w:themeColor="text1"/>
          <w:sz w:val="24"/>
          <w:szCs w:val="24"/>
          <w:lang w:val="en-US"/>
        </w:rPr>
        <w:t>di_erences</w:t>
      </w:r>
      <w:proofErr w:type="spellEnd"/>
      <w:r w:rsidRPr="004D3F99">
        <w:rPr>
          <w:rFonts w:asciiTheme="majorBidi" w:hAnsiTheme="majorBidi" w:cstheme="majorBidi"/>
          <w:color w:val="000000" w:themeColor="text1"/>
          <w:sz w:val="24"/>
          <w:szCs w:val="24"/>
          <w:lang w:val="en-US"/>
        </w:rPr>
        <w:t xml:space="preserve"> in factors contributing to the level of cooperation in the prisoner’s dilemma game. Journal of Personality and Social Psychology 2: 831–38.</w:t>
      </w:r>
    </w:p>
    <w:p w14:paraId="0C611EB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Ravula, P., </w:t>
      </w:r>
      <w:proofErr w:type="spellStart"/>
      <w:r w:rsidRPr="004D3F99">
        <w:rPr>
          <w:rFonts w:asciiTheme="majorBidi" w:hAnsiTheme="majorBidi" w:cstheme="majorBidi"/>
          <w:color w:val="000000" w:themeColor="text1"/>
          <w:sz w:val="24"/>
          <w:szCs w:val="24"/>
          <w:lang w:val="en-US"/>
        </w:rPr>
        <w:t>Kasala</w:t>
      </w:r>
      <w:proofErr w:type="spellEnd"/>
      <w:r w:rsidRPr="004D3F99">
        <w:rPr>
          <w:rFonts w:asciiTheme="majorBidi" w:hAnsiTheme="majorBidi" w:cstheme="majorBidi"/>
          <w:color w:val="000000" w:themeColor="text1"/>
          <w:sz w:val="24"/>
          <w:szCs w:val="24"/>
          <w:lang w:val="en-US"/>
        </w:rPr>
        <w:t>, K., &amp; Chakraborty, A. (2022). Farming, festivals, and food cultures among indigenous communities in Telangana, India. Folk Life, 60(2), 1–20. https://doi.org/10.1080/04308778.2022.2113715</w:t>
      </w:r>
    </w:p>
    <w:p w14:paraId="04E3DE8C"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Roky, R., </w:t>
      </w:r>
      <w:proofErr w:type="spellStart"/>
      <w:r w:rsidRPr="004D3F99">
        <w:rPr>
          <w:rFonts w:asciiTheme="majorBidi" w:hAnsiTheme="majorBidi" w:cstheme="majorBidi"/>
          <w:color w:val="000000" w:themeColor="text1"/>
          <w:sz w:val="24"/>
          <w:szCs w:val="24"/>
          <w:lang w:val="en-US"/>
        </w:rPr>
        <w:t>Houti</w:t>
      </w:r>
      <w:proofErr w:type="spellEnd"/>
      <w:r w:rsidRPr="004D3F99">
        <w:rPr>
          <w:rFonts w:asciiTheme="majorBidi" w:hAnsiTheme="majorBidi" w:cstheme="majorBidi"/>
          <w:color w:val="000000" w:themeColor="text1"/>
          <w:sz w:val="24"/>
          <w:szCs w:val="24"/>
          <w:lang w:val="en-US"/>
        </w:rPr>
        <w:t xml:space="preserve">, I., </w:t>
      </w:r>
      <w:proofErr w:type="spellStart"/>
      <w:r w:rsidRPr="004D3F99">
        <w:rPr>
          <w:rFonts w:asciiTheme="majorBidi" w:hAnsiTheme="majorBidi" w:cstheme="majorBidi"/>
          <w:color w:val="000000" w:themeColor="text1"/>
          <w:sz w:val="24"/>
          <w:szCs w:val="24"/>
          <w:lang w:val="en-US"/>
        </w:rPr>
        <w:t>Moussamih</w:t>
      </w:r>
      <w:proofErr w:type="spellEnd"/>
      <w:r w:rsidRPr="004D3F99">
        <w:rPr>
          <w:rFonts w:asciiTheme="majorBidi" w:hAnsiTheme="majorBidi" w:cstheme="majorBidi"/>
          <w:color w:val="000000" w:themeColor="text1"/>
          <w:sz w:val="24"/>
          <w:szCs w:val="24"/>
          <w:lang w:val="en-US"/>
        </w:rPr>
        <w:t xml:space="preserve">, S., </w:t>
      </w:r>
      <w:proofErr w:type="spellStart"/>
      <w:r w:rsidRPr="004D3F99">
        <w:rPr>
          <w:rFonts w:asciiTheme="majorBidi" w:hAnsiTheme="majorBidi" w:cstheme="majorBidi"/>
          <w:color w:val="000000" w:themeColor="text1"/>
          <w:sz w:val="24"/>
          <w:szCs w:val="24"/>
          <w:lang w:val="en-US"/>
        </w:rPr>
        <w:t>Qotbi</w:t>
      </w:r>
      <w:proofErr w:type="spellEnd"/>
      <w:r w:rsidRPr="004D3F99">
        <w:rPr>
          <w:rFonts w:asciiTheme="majorBidi" w:hAnsiTheme="majorBidi" w:cstheme="majorBidi"/>
          <w:color w:val="000000" w:themeColor="text1"/>
          <w:sz w:val="24"/>
          <w:szCs w:val="24"/>
          <w:lang w:val="en-US"/>
        </w:rPr>
        <w:t>, S., &amp; Aadil, N. (2004). Physiological and chronobiological changes during Ramadan intermittent fasting. Annals of Nutrition &amp; Metabolism, 48(4), 296–303. https://doi.org/10.1159/000081076</w:t>
      </w:r>
    </w:p>
    <w:p w14:paraId="34DD5DB4"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proofErr w:type="spellStart"/>
      <w:r w:rsidRPr="004D3F99">
        <w:rPr>
          <w:rFonts w:asciiTheme="majorBidi" w:hAnsiTheme="majorBidi" w:cstheme="majorBidi"/>
          <w:color w:val="000000" w:themeColor="text1"/>
          <w:sz w:val="24"/>
          <w:szCs w:val="24"/>
          <w:lang w:val="en-US"/>
        </w:rPr>
        <w:t>Rosnow</w:t>
      </w:r>
      <w:proofErr w:type="spellEnd"/>
      <w:r w:rsidRPr="004D3F99">
        <w:rPr>
          <w:rFonts w:asciiTheme="majorBidi" w:hAnsiTheme="majorBidi" w:cstheme="majorBidi"/>
          <w:color w:val="000000" w:themeColor="text1"/>
          <w:sz w:val="24"/>
          <w:szCs w:val="24"/>
          <w:lang w:val="en-US"/>
        </w:rPr>
        <w:t>, R. L. (1988). Rumor as communication: A contextualist approach. Journal of Communication, 38(1), 12–28. https://doi.org/10.1111/j.1460-2466.1988.tb02033.x</w:t>
      </w:r>
    </w:p>
    <w:p w14:paraId="2B6088C0"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proofErr w:type="spellStart"/>
      <w:r w:rsidRPr="004D3F99">
        <w:rPr>
          <w:rFonts w:asciiTheme="majorBidi" w:hAnsiTheme="majorBidi" w:cstheme="majorBidi"/>
          <w:color w:val="000000" w:themeColor="text1"/>
          <w:sz w:val="24"/>
          <w:szCs w:val="24"/>
          <w:lang w:val="en-US"/>
        </w:rPr>
        <w:t>Sandikci</w:t>
      </w:r>
      <w:proofErr w:type="spellEnd"/>
      <w:r w:rsidRPr="004D3F99">
        <w:rPr>
          <w:rFonts w:asciiTheme="majorBidi" w:hAnsiTheme="majorBidi" w:cstheme="majorBidi"/>
          <w:color w:val="000000" w:themeColor="text1"/>
          <w:sz w:val="24"/>
          <w:szCs w:val="24"/>
          <w:lang w:val="en-US"/>
        </w:rPr>
        <w:t xml:space="preserve">, O., &amp; </w:t>
      </w:r>
      <w:proofErr w:type="spellStart"/>
      <w:r w:rsidRPr="004D3F99">
        <w:rPr>
          <w:rFonts w:asciiTheme="majorBidi" w:hAnsiTheme="majorBidi" w:cstheme="majorBidi"/>
          <w:color w:val="000000" w:themeColor="text1"/>
          <w:sz w:val="24"/>
          <w:szCs w:val="24"/>
          <w:lang w:val="en-US"/>
        </w:rPr>
        <w:t>Omeraki</w:t>
      </w:r>
      <w:proofErr w:type="spellEnd"/>
      <w:r w:rsidRPr="004D3F99">
        <w:rPr>
          <w:rFonts w:asciiTheme="majorBidi" w:hAnsiTheme="majorBidi" w:cstheme="majorBidi"/>
          <w:color w:val="000000" w:themeColor="text1"/>
          <w:sz w:val="24"/>
          <w:szCs w:val="24"/>
          <w:lang w:val="en-US"/>
        </w:rPr>
        <w:t>, S. (2007). Ramadan festivals in Turkey. Material World. http://blogs.nyu.edu/projects/materialworld/2007/06/ramadan_festivals_in_turkey.html</w:t>
      </w:r>
    </w:p>
    <w:p w14:paraId="316AF6BB"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Sarstedt, M., Hair, J. F., Pick, M., Liengaard, B. D., Radomir, L., &amp; Ringle, C. M. (2022). Progress in partial least squares structural equation modeling use in marketing research in the last decade. Psychology &amp; Marketing, 39(5), 1035–1064. https://doi.org/10.1002/mar.21640</w:t>
      </w:r>
    </w:p>
    <w:p w14:paraId="6F883AA0"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Shantha, K. V. A. (2019). Individual investors’ learning behavior and its impact on their herd bias: An integrated analysis in the context of stock trading. Sustainability, 11(5), 1448. https://doi.org/10.3390/su11051448</w:t>
      </w:r>
    </w:p>
    <w:p w14:paraId="583DEC08"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Sheu, J.-B., &amp; Kuo, H.-T. (2020). Dual speculative hoarding: A wholesaler-retailer channel behavioral phenomenon behind potential natural hazard threats. International Journal of Disaster Risk Reduction, 44, 101430. https://doi.org/10.1016/j.ijdrr.2019.101430</w:t>
      </w:r>
    </w:p>
    <w:p w14:paraId="5A94DBED"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Shou, B., Xiong, H., &amp; Shen, X. (2013). Consumer panic buying and quota policy under supply disruptions [Working paper]. City University of Hong Kong.</w:t>
      </w:r>
    </w:p>
    <w:p w14:paraId="1BC5F7F4"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lastRenderedPageBreak/>
        <w:t>Sim, K., Chua, H. C., Vieta, E., &amp; Fernandez, G. (2020). The anatomy of panic buying related to the current COVID-19 pandemic. Psychiatry Research, 288, 113015. https://doi.org/10.1016/j.psychres.2020.113015</w:t>
      </w:r>
    </w:p>
    <w:p w14:paraId="14C611DA"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Singh, G., Aiyub, A. S., Greig, T., Naidu, S., Sewak, A., &amp; Sharma, S. (2021). Exploring panic buying behavior during the COVID-19 pandemic: A developing country perspective. International Journal of Emerging Markets, 18(7), 1587–1613. https://doi.org/10.1108/IJOEM-03-2021-0308</w:t>
      </w:r>
    </w:p>
    <w:p w14:paraId="0DA7933E"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Siti Hasnah Hassan, &amp; Eve Chee Low. (2024). Spur of the moment: The unintended consequences of excessive food purchases and food waste during Ramadan. British Food Journal, 126(7), 2732–2745. https://doi.org/10.1108/BFJ-10-2023-0917</w:t>
      </w:r>
    </w:p>
    <w:p w14:paraId="70C86A17"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proofErr w:type="spellStart"/>
      <w:r w:rsidRPr="004D3F99">
        <w:rPr>
          <w:rFonts w:asciiTheme="majorBidi" w:hAnsiTheme="majorBidi" w:cstheme="majorBidi"/>
          <w:color w:val="000000" w:themeColor="text1"/>
          <w:sz w:val="24"/>
          <w:szCs w:val="24"/>
          <w:lang w:val="en-US"/>
        </w:rPr>
        <w:t>Stavrova</w:t>
      </w:r>
      <w:proofErr w:type="spellEnd"/>
      <w:r w:rsidRPr="004D3F99">
        <w:rPr>
          <w:rFonts w:asciiTheme="majorBidi" w:hAnsiTheme="majorBidi" w:cstheme="majorBidi"/>
          <w:color w:val="000000" w:themeColor="text1"/>
          <w:sz w:val="24"/>
          <w:szCs w:val="24"/>
          <w:lang w:val="en-US"/>
        </w:rPr>
        <w:t xml:space="preserve">, O., Schlösser, T., &amp; </w:t>
      </w:r>
      <w:proofErr w:type="spellStart"/>
      <w:r w:rsidRPr="004D3F99">
        <w:rPr>
          <w:rFonts w:asciiTheme="majorBidi" w:hAnsiTheme="majorBidi" w:cstheme="majorBidi"/>
          <w:color w:val="000000" w:themeColor="text1"/>
          <w:sz w:val="24"/>
          <w:szCs w:val="24"/>
          <w:lang w:val="en-US"/>
        </w:rPr>
        <w:t>Fetchenhauer</w:t>
      </w:r>
      <w:proofErr w:type="spellEnd"/>
      <w:r w:rsidRPr="004D3F99">
        <w:rPr>
          <w:rFonts w:asciiTheme="majorBidi" w:hAnsiTheme="majorBidi" w:cstheme="majorBidi"/>
          <w:color w:val="000000" w:themeColor="text1"/>
          <w:sz w:val="24"/>
          <w:szCs w:val="24"/>
          <w:lang w:val="en-US"/>
        </w:rPr>
        <w:t>, D. (2011). Are the unemployed equally unhappy all around the world? The role of the social norms to work and welfare state provision in 28 OECD countries. Journal of Economic Psychology, 32(1), 159–171. https://doi.org/10.1016/j.joep.2010.11.002</w:t>
      </w:r>
    </w:p>
    <w:p w14:paraId="539AF9E0"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Sterman, J. D., &amp; Dogan, G. (2015). “I’m not hoarding, I’m just stocking up before the hoarders get here.”: Behavioral causes of phantom ordering in supply chains. *Journal of Operations Management, 39-40*, 6–22. https://doi.org/10.1016/j.jom.2015.07.002</w:t>
      </w:r>
    </w:p>
    <w:p w14:paraId="7B70FA96"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Steven, D., O’Brien, E., &amp; Jones, B. D. (2014). New politics strategic resources: Energy and food security challenges in the 21st century. Brookings Institution Press.</w:t>
      </w:r>
    </w:p>
    <w:p w14:paraId="384A4221" w14:textId="77777777" w:rsidR="0031270A" w:rsidRPr="004D3F99" w:rsidRDefault="0031270A" w:rsidP="0031270A">
      <w:pPr>
        <w:spacing w:line="240" w:lineRule="auto"/>
        <w:ind w:firstLine="706"/>
        <w:rPr>
          <w:rFonts w:asciiTheme="majorBidi" w:hAnsiTheme="majorBidi" w:cstheme="majorBidi"/>
          <w:color w:val="000000" w:themeColor="text1"/>
          <w:sz w:val="24"/>
          <w:szCs w:val="24"/>
        </w:rPr>
      </w:pPr>
      <w:r w:rsidRPr="004D3F99">
        <w:rPr>
          <w:rFonts w:asciiTheme="majorBidi" w:hAnsiTheme="majorBidi" w:cstheme="majorBidi"/>
          <w:color w:val="000000" w:themeColor="text1"/>
          <w:sz w:val="24"/>
          <w:szCs w:val="24"/>
          <w:lang w:val="en-US"/>
        </w:rPr>
        <w:t xml:space="preserve">Sun, H. (2013). A longitudinal study of herd behavior in the adoption and continued use of technology. </w:t>
      </w:r>
      <w:r w:rsidRPr="004D3F99">
        <w:rPr>
          <w:rFonts w:asciiTheme="majorBidi" w:hAnsiTheme="majorBidi" w:cstheme="majorBidi"/>
          <w:color w:val="000000" w:themeColor="text1"/>
          <w:sz w:val="24"/>
          <w:szCs w:val="24"/>
        </w:rPr>
        <w:t xml:space="preserve">MIS </w:t>
      </w:r>
      <w:proofErr w:type="spellStart"/>
      <w:r w:rsidRPr="004D3F99">
        <w:rPr>
          <w:rFonts w:asciiTheme="majorBidi" w:hAnsiTheme="majorBidi" w:cstheme="majorBidi"/>
          <w:color w:val="000000" w:themeColor="text1"/>
          <w:sz w:val="24"/>
          <w:szCs w:val="24"/>
        </w:rPr>
        <w:t>Quarterly</w:t>
      </w:r>
      <w:proofErr w:type="spellEnd"/>
      <w:r w:rsidRPr="004D3F99">
        <w:rPr>
          <w:rFonts w:asciiTheme="majorBidi" w:hAnsiTheme="majorBidi" w:cstheme="majorBidi"/>
          <w:color w:val="000000" w:themeColor="text1"/>
          <w:sz w:val="24"/>
          <w:szCs w:val="24"/>
        </w:rPr>
        <w:t>, 37(4), 1013–1041. https://doi.org/10.25300/MISQ/2013/37.4.02</w:t>
      </w:r>
    </w:p>
    <w:p w14:paraId="13D7CCB9"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rPr>
        <w:t xml:space="preserve">Suri, R., Kohli, C., &amp; Monroe, K. B. (2007). </w:t>
      </w:r>
      <w:r w:rsidRPr="004D3F99">
        <w:rPr>
          <w:rFonts w:asciiTheme="majorBidi" w:hAnsiTheme="majorBidi" w:cstheme="majorBidi"/>
          <w:color w:val="000000" w:themeColor="text1"/>
          <w:sz w:val="24"/>
          <w:szCs w:val="24"/>
          <w:lang w:val="en-US"/>
        </w:rPr>
        <w:t>The effects of perceived scarcity on consumers’ processing of price information. Journal of the Academy of Marketing Science, 35(1), 89–100. https://doi.org/10.1007/s11747-006-0008-y</w:t>
      </w:r>
    </w:p>
    <w:p w14:paraId="58D59BCA"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Tasnim, S., Hossain, M. M., &amp; Mazumder, H. (2020). Impact of rumors and misinformation on COVID-19 in social media. Journal of Preventive Medicine and Public Health, 53(3), 171–174. https://doi.org/10.3961/jpmph.20.094</w:t>
      </w:r>
    </w:p>
    <w:p w14:paraId="15C67245"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Taylor, S. (2021). Understanding and managing pandemic-related panic buying. Journal of Anxiety Disorders, 78, 102364. https://doi.org/10.1016/j.janxdis.2021.102364</w:t>
      </w:r>
    </w:p>
    <w:p w14:paraId="791A8B64"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Tsao, Y.-C., Raj, P. V. R. P., &amp; Yu, V. (2019). Product substitution in different weights and brands considering customer segmentation and panic buying behavior. Industrial Marketing Management, 77, 209–220. https://doi.org/10.1016/j.indmarman.2018.09.004</w:t>
      </w:r>
    </w:p>
    <w:p w14:paraId="0A6282BA"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Waseem, M. A., Waqas, M., Irfan, I., Abdullah, I., &amp; Wajid, N. (2022). A cross-sectional study of antecedents and consequence of panic buying behavior: The moderating effect of COVID-19 rumors. INQUIRY: The Journal of Health Care Organization, Provision, and Financing, 59. https://doi.org/10.1177/00469580221126304</w:t>
      </w:r>
    </w:p>
    <w:p w14:paraId="003DD5BE"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Wei, K., Wen-</w:t>
      </w:r>
      <w:proofErr w:type="spellStart"/>
      <w:r w:rsidRPr="004D3F99">
        <w:rPr>
          <w:rFonts w:asciiTheme="majorBidi" w:hAnsiTheme="majorBidi" w:cstheme="majorBidi"/>
          <w:color w:val="000000" w:themeColor="text1"/>
          <w:sz w:val="24"/>
          <w:szCs w:val="24"/>
          <w:lang w:val="en-US"/>
        </w:rPr>
        <w:t>wu</w:t>
      </w:r>
      <w:proofErr w:type="spellEnd"/>
      <w:r w:rsidRPr="004D3F99">
        <w:rPr>
          <w:rFonts w:asciiTheme="majorBidi" w:hAnsiTheme="majorBidi" w:cstheme="majorBidi"/>
          <w:color w:val="000000" w:themeColor="text1"/>
          <w:sz w:val="24"/>
          <w:szCs w:val="24"/>
          <w:lang w:val="en-US"/>
        </w:rPr>
        <w:t>, D., &amp; Lin, W. (2011). Research on emergency information management based on the social network analysis—A case analysis of panic buying of salt. IEEE.</w:t>
      </w:r>
    </w:p>
    <w:p w14:paraId="5F3D8807"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Yuen, K. F., Wang, X., Ma, F., &amp; Li, K. X. (2020). The psychological causes of panic buying following a health crisis. International Journal of Environmental Research and Public Health, 17(10), 3513. https://doi.org/10.3390/ijerph17103513</w:t>
      </w:r>
    </w:p>
    <w:p w14:paraId="5698629D"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Yuen, K. F., Tan, L. S., Wong, Y. D., &amp; Wang, X. (2022). Social determinants of panic buying </w:t>
      </w:r>
      <w:proofErr w:type="spellStart"/>
      <w:r w:rsidRPr="004D3F99">
        <w:rPr>
          <w:rFonts w:asciiTheme="majorBidi" w:hAnsiTheme="majorBidi" w:cstheme="majorBidi"/>
          <w:color w:val="000000" w:themeColor="text1"/>
          <w:sz w:val="24"/>
          <w:szCs w:val="24"/>
          <w:lang w:val="en-US"/>
        </w:rPr>
        <w:t>behaviour</w:t>
      </w:r>
      <w:proofErr w:type="spellEnd"/>
      <w:r w:rsidRPr="004D3F99">
        <w:rPr>
          <w:rFonts w:asciiTheme="majorBidi" w:hAnsiTheme="majorBidi" w:cstheme="majorBidi"/>
          <w:color w:val="000000" w:themeColor="text1"/>
          <w:sz w:val="24"/>
          <w:szCs w:val="24"/>
          <w:lang w:val="en-US"/>
        </w:rPr>
        <w:t xml:space="preserve"> amidst COVID-19 pandemic: The role of perceived scarcity and anticipated regret. Journal of Retailing and Consumer Services, 66, 102948. https://doi.org/10.1016/j.jretconser.2022.102948</w:t>
      </w:r>
    </w:p>
    <w:p w14:paraId="2F0C02BE"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lastRenderedPageBreak/>
        <w:t>Zhang, Z. K., Kem, C., Cheung, M. K., &amp; Lee, M. K. (2014). Examining the moderating effect of inconsistent reviews and its gender differences on consumers’ online shopping decision. International Journal of Information Management, 34(2), 89–98. https://doi.org/10.1016/j.ijinfomgt.2013.12.001</w:t>
      </w:r>
    </w:p>
    <w:p w14:paraId="7AD20777"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Zhao, L., Wang, Q., Cheng, J., Zhang, D., Ma, T., Chen, Y., &amp; Wang, J. (2012). The impact of authorities’ media and rumor dissemination on the evolution of emergency. Physica A: Statistical Mechanics and its Applications, 391(15), 3978–3987. </w:t>
      </w:r>
      <w:hyperlink r:id="rId16" w:history="1">
        <w:r w:rsidRPr="004D3F99">
          <w:rPr>
            <w:rStyle w:val="Hyperlink"/>
            <w:rFonts w:asciiTheme="majorBidi" w:hAnsiTheme="majorBidi" w:cstheme="majorBidi"/>
            <w:color w:val="000000" w:themeColor="text1"/>
            <w:sz w:val="24"/>
            <w:szCs w:val="24"/>
            <w:lang w:val="en-US"/>
          </w:rPr>
          <w:t>https://doi.org/10.1016/j.physa.2012.02.004</w:t>
        </w:r>
      </w:hyperlink>
    </w:p>
    <w:p w14:paraId="66755544"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 xml:space="preserve">Zuo, R., &amp; Yang, L. (2023). Research on the influencing factors of panic buying under public health emergencies: Take the COVID-19 as an example. E3S Web of Conferences, 409, 05004. </w:t>
      </w:r>
      <w:hyperlink r:id="rId17" w:tgtFrame="_new" w:history="1">
        <w:r w:rsidRPr="004D3F99">
          <w:rPr>
            <w:rStyle w:val="Hyperlink"/>
            <w:rFonts w:asciiTheme="majorBidi" w:hAnsiTheme="majorBidi" w:cstheme="majorBidi"/>
            <w:color w:val="000000" w:themeColor="text1"/>
            <w:sz w:val="24"/>
            <w:szCs w:val="24"/>
            <w:lang w:val="en-US"/>
          </w:rPr>
          <w:t>https://doi.org/10.1051/e3sconf/202340905004</w:t>
        </w:r>
      </w:hyperlink>
    </w:p>
    <w:p w14:paraId="3E55076A" w14:textId="77777777" w:rsidR="0031270A" w:rsidRPr="004D3F99" w:rsidRDefault="0031270A" w:rsidP="0031270A">
      <w:pPr>
        <w:spacing w:line="240" w:lineRule="auto"/>
        <w:ind w:firstLine="706"/>
        <w:rPr>
          <w:rFonts w:asciiTheme="majorBidi" w:hAnsiTheme="majorBidi" w:cstheme="majorBidi"/>
          <w:color w:val="000000" w:themeColor="text1"/>
          <w:sz w:val="24"/>
          <w:szCs w:val="24"/>
          <w:lang w:val="en-US"/>
        </w:rPr>
      </w:pPr>
      <w:r w:rsidRPr="004D3F99">
        <w:rPr>
          <w:rFonts w:asciiTheme="majorBidi" w:hAnsiTheme="majorBidi" w:cstheme="majorBidi"/>
          <w:color w:val="000000" w:themeColor="text1"/>
          <w:sz w:val="24"/>
          <w:szCs w:val="24"/>
          <w:lang w:val="en-US"/>
        </w:rPr>
        <w:t>Zou, W., &amp; Tang, L. (2021). What do we believe in? Rumors and processing strategies during the COVID-19 outbreak in China. Public Understanding of Science, 30(2), 153–168. https://doi.org/10.1177/0963662520959466</w:t>
      </w:r>
    </w:p>
    <w:p w14:paraId="1B1AA306" w14:textId="6678307F" w:rsidR="00E72138" w:rsidRPr="00DE24F8" w:rsidRDefault="00E72138" w:rsidP="00DE24F8">
      <w:pPr>
        <w:autoSpaceDE w:val="0"/>
        <w:autoSpaceDN w:val="0"/>
        <w:adjustRightInd w:val="0"/>
        <w:rPr>
          <w:rFonts w:asciiTheme="majorBidi" w:hAnsiTheme="majorBidi" w:cstheme="majorBidi"/>
          <w:b/>
          <w:bCs/>
          <w:sz w:val="24"/>
          <w:szCs w:val="24"/>
          <w:lang w:val="en-US"/>
        </w:rPr>
      </w:pPr>
    </w:p>
    <w:sectPr w:rsidR="00E72138" w:rsidRPr="00DE24F8" w:rsidSect="00F06905">
      <w:headerReference w:type="default" r:id="rId18"/>
      <w:footerReference w:type="default" r:id="rId19"/>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B8701" w14:textId="77777777" w:rsidR="004C5A23" w:rsidRDefault="004C5A23" w:rsidP="00E946C4">
      <w:pPr>
        <w:spacing w:line="240" w:lineRule="auto"/>
      </w:pPr>
      <w:r>
        <w:separator/>
      </w:r>
    </w:p>
  </w:endnote>
  <w:endnote w:type="continuationSeparator" w:id="0">
    <w:p w14:paraId="2876FBE5" w14:textId="77777777" w:rsidR="004C5A23" w:rsidRDefault="004C5A23"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9828" w14:textId="4AC8D2A4" w:rsidR="008176FC" w:rsidRDefault="008176FC" w:rsidP="00F06905">
    <w:pPr>
      <w:pStyle w:val="Footer"/>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Footer"/>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Hyperlink"/>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B55E22" w:rsidRPr="00B55E22">
      <w:rPr>
        <w:rFonts w:ascii="Book Antiqua" w:hAnsi="Book Antiqua"/>
        <w:b/>
        <w:noProof/>
        <w:sz w:val="20"/>
        <w:szCs w:val="20"/>
      </w:rPr>
      <w:t>1</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B891F" w14:textId="77777777" w:rsidR="004C5A23" w:rsidRDefault="004C5A23" w:rsidP="00E946C4">
      <w:pPr>
        <w:spacing w:line="240" w:lineRule="auto"/>
      </w:pPr>
      <w:r>
        <w:separator/>
      </w:r>
    </w:p>
  </w:footnote>
  <w:footnote w:type="continuationSeparator" w:id="0">
    <w:p w14:paraId="41BB26B8" w14:textId="77777777" w:rsidR="004C5A23" w:rsidRDefault="004C5A23"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F06905" w:rsidRPr="002D6CAA" w:rsidRDefault="00F06905" w:rsidP="00F06905">
    <w:pPr>
      <w:tabs>
        <w:tab w:val="right" w:pos="9072"/>
      </w:tabs>
      <w:spacing w:line="276" w:lineRule="auto"/>
    </w:pPr>
    <w:proofErr w:type="gramStart"/>
    <w:r>
      <w:rPr>
        <w:rFonts w:ascii="Book Antiqua" w:hAnsi="Book Antiqua"/>
        <w:sz w:val="20"/>
      </w:rPr>
      <w:t xml:space="preserve">Volume </w:t>
    </w:r>
    <w:r w:rsidR="00065BD1">
      <w:rPr>
        <w:rFonts w:ascii="Book Antiqua" w:hAnsi="Book Antiqua"/>
        <w:sz w:val="20"/>
      </w:rPr>
      <w:t>xx</w:t>
    </w:r>
    <w:proofErr w:type="gramEnd"/>
    <w:r>
      <w:rPr>
        <w:rFonts w:ascii="Book Antiqua" w:hAnsi="Book Antiqua"/>
        <w:sz w:val="20"/>
      </w:rPr>
      <w:t xml:space="preserve"> : Numéro </w:t>
    </w:r>
    <w:proofErr w:type="spellStart"/>
    <w:r w:rsidR="00065BD1">
      <w:rPr>
        <w:rFonts w:ascii="Book Antiqua" w:hAnsi="Book Antiqua"/>
        <w:sz w:val="20"/>
      </w:rPr>
      <w:t>yy</w:t>
    </w:r>
    <w:proofErr w:type="spellEnd"/>
    <w:r w:rsidRPr="00811527">
      <w:t xml:space="preserve">                                                         </w:t>
    </w:r>
    <w:r w:rsidRPr="00811527">
      <w:tab/>
    </w:r>
  </w:p>
  <w:p w14:paraId="1F4DD5CF" w14:textId="389A6A8E" w:rsidR="00F06905" w:rsidRPr="009A2F58" w:rsidRDefault="00F06905" w:rsidP="00F06905">
    <w:pPr>
      <w:pStyle w:val="Header"/>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432A2A"/>
    <w:multiLevelType w:val="multilevel"/>
    <w:tmpl w:val="A5402C6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88B2D66"/>
    <w:multiLevelType w:val="multilevel"/>
    <w:tmpl w:val="833C0FA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6222F82"/>
    <w:multiLevelType w:val="multilevel"/>
    <w:tmpl w:val="833C0FA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4E32251"/>
    <w:multiLevelType w:val="multilevel"/>
    <w:tmpl w:val="4AFC3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69D42E6E"/>
    <w:multiLevelType w:val="hybridMultilevel"/>
    <w:tmpl w:val="7F08D08A"/>
    <w:lvl w:ilvl="0" w:tplc="CBD6808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99163506">
    <w:abstractNumId w:val="18"/>
  </w:num>
  <w:num w:numId="2" w16cid:durableId="887031025">
    <w:abstractNumId w:val="10"/>
  </w:num>
  <w:num w:numId="3" w16cid:durableId="1831288763">
    <w:abstractNumId w:val="7"/>
  </w:num>
  <w:num w:numId="4" w16cid:durableId="1453939798">
    <w:abstractNumId w:val="12"/>
  </w:num>
  <w:num w:numId="5" w16cid:durableId="946229161">
    <w:abstractNumId w:val="4"/>
  </w:num>
  <w:num w:numId="6" w16cid:durableId="588932583">
    <w:abstractNumId w:val="3"/>
  </w:num>
  <w:num w:numId="7" w16cid:durableId="2032562317">
    <w:abstractNumId w:val="2"/>
  </w:num>
  <w:num w:numId="8" w16cid:durableId="234173681">
    <w:abstractNumId w:val="17"/>
  </w:num>
  <w:num w:numId="9" w16cid:durableId="1280382386">
    <w:abstractNumId w:val="5"/>
  </w:num>
  <w:num w:numId="10" w16cid:durableId="2115392717">
    <w:abstractNumId w:val="0"/>
  </w:num>
  <w:num w:numId="11" w16cid:durableId="179777184">
    <w:abstractNumId w:val="16"/>
  </w:num>
  <w:num w:numId="12" w16cid:durableId="465507197">
    <w:abstractNumId w:val="14"/>
  </w:num>
  <w:num w:numId="13" w16cid:durableId="874271161">
    <w:abstractNumId w:val="9"/>
  </w:num>
  <w:num w:numId="14" w16cid:durableId="826822927">
    <w:abstractNumId w:val="8"/>
  </w:num>
  <w:num w:numId="15" w16cid:durableId="67963649">
    <w:abstractNumId w:val="1"/>
  </w:num>
  <w:num w:numId="16" w16cid:durableId="1870143459">
    <w:abstractNumId w:val="6"/>
  </w:num>
  <w:num w:numId="17" w16cid:durableId="295793677">
    <w:abstractNumId w:val="15"/>
  </w:num>
  <w:num w:numId="18" w16cid:durableId="1569147823">
    <w:abstractNumId w:val="11"/>
  </w:num>
  <w:num w:numId="19" w16cid:durableId="19835407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270A"/>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1D35"/>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C5A23"/>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4869"/>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2F03"/>
    <w:rsid w:val="00A543ED"/>
    <w:rsid w:val="00A5481D"/>
    <w:rsid w:val="00A5690B"/>
    <w:rsid w:val="00A57401"/>
    <w:rsid w:val="00A574BC"/>
    <w:rsid w:val="00A71C88"/>
    <w:rsid w:val="00A72047"/>
    <w:rsid w:val="00A73E68"/>
    <w:rsid w:val="00A75F4D"/>
    <w:rsid w:val="00A76180"/>
    <w:rsid w:val="00A77A0E"/>
    <w:rsid w:val="00A85169"/>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5C43"/>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094F"/>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266F"/>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6C4"/>
    <w:pPr>
      <w:tabs>
        <w:tab w:val="center" w:pos="4536"/>
        <w:tab w:val="right" w:pos="9072"/>
      </w:tabs>
      <w:spacing w:line="240" w:lineRule="auto"/>
    </w:pPr>
  </w:style>
  <w:style w:type="character" w:customStyle="1" w:styleId="HeaderChar">
    <w:name w:val="Header Char"/>
    <w:basedOn w:val="DefaultParagraphFont"/>
    <w:link w:val="Header"/>
    <w:uiPriority w:val="99"/>
    <w:rsid w:val="00E946C4"/>
  </w:style>
  <w:style w:type="paragraph" w:styleId="Footer">
    <w:name w:val="footer"/>
    <w:basedOn w:val="Normal"/>
    <w:link w:val="FooterChar"/>
    <w:uiPriority w:val="99"/>
    <w:unhideWhenUsed/>
    <w:rsid w:val="00E946C4"/>
    <w:pPr>
      <w:tabs>
        <w:tab w:val="center" w:pos="4536"/>
        <w:tab w:val="right" w:pos="9072"/>
      </w:tabs>
      <w:spacing w:line="240" w:lineRule="auto"/>
    </w:pPr>
  </w:style>
  <w:style w:type="character" w:customStyle="1" w:styleId="FooterChar">
    <w:name w:val="Footer Char"/>
    <w:basedOn w:val="DefaultParagraphFont"/>
    <w:link w:val="Footer"/>
    <w:uiPriority w:val="99"/>
    <w:rsid w:val="00E946C4"/>
  </w:style>
  <w:style w:type="paragraph" w:styleId="ListParagraph">
    <w:name w:val="List Paragraph"/>
    <w:basedOn w:val="Normal"/>
    <w:uiPriority w:val="34"/>
    <w:qFormat/>
    <w:rsid w:val="00491140"/>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AC05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5D9"/>
    <w:rPr>
      <w:rFonts w:ascii="Tahoma" w:hAnsi="Tahoma" w:cs="Tahoma"/>
      <w:sz w:val="16"/>
      <w:szCs w:val="16"/>
    </w:rPr>
  </w:style>
  <w:style w:type="table" w:styleId="TableGrid">
    <w:name w:val="Table Grid"/>
    <w:basedOn w:val="TableNormal"/>
    <w:uiPriority w:val="3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Hyperlink">
    <w:name w:val="Hyperlink"/>
    <w:basedOn w:val="DefaultParagraphFont"/>
    <w:uiPriority w:val="99"/>
    <w:unhideWhenUsed/>
    <w:rsid w:val="00735697"/>
    <w:rPr>
      <w:color w:val="0000FF" w:themeColor="hyperlink"/>
      <w:u w:val="single"/>
    </w:rPr>
  </w:style>
  <w:style w:type="character" w:styleId="UnresolvedMention">
    <w:name w:val="Unresolved Mention"/>
    <w:basedOn w:val="DefaultParagraphFont"/>
    <w:uiPriority w:val="99"/>
    <w:semiHidden/>
    <w:unhideWhenUsed/>
    <w:rsid w:val="004A525B"/>
    <w:rPr>
      <w:color w:val="605E5C"/>
      <w:shd w:val="clear" w:color="auto" w:fill="E1DFDD"/>
    </w:rPr>
  </w:style>
  <w:style w:type="paragraph" w:styleId="Caption">
    <w:name w:val="caption"/>
    <w:basedOn w:val="Normal"/>
    <w:next w:val="Normal"/>
    <w:uiPriority w:val="35"/>
    <w:unhideWhenUsed/>
    <w:qFormat/>
    <w:rsid w:val="0031270A"/>
    <w:pPr>
      <w:spacing w:after="200" w:line="240" w:lineRule="auto"/>
      <w:jc w:val="left"/>
    </w:pPr>
    <w:rPr>
      <w:rFonts w:eastAsiaTheme="minorHAnsi"/>
      <w:i/>
      <w:iCs/>
      <w:color w:val="1F497D" w:themeColor="text2"/>
      <w:sz w:val="18"/>
      <w:szCs w:val="18"/>
      <w:lang w:eastAsia="en-US"/>
    </w:rPr>
  </w:style>
  <w:style w:type="paragraph" w:styleId="NormalWeb">
    <w:name w:val="Normal (Web)"/>
    <w:basedOn w:val="Normal"/>
    <w:uiPriority w:val="99"/>
    <w:semiHidden/>
    <w:unhideWhenUsed/>
    <w:rsid w:val="0031270A"/>
    <w:pPr>
      <w:spacing w:before="100" w:beforeAutospacing="1" w:after="100" w:afterAutospacing="1" w:line="240" w:lineRule="auto"/>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3lisfar@gmail.com" TargetMode="External"/><Relationship Id="rId13" Type="http://schemas.openxmlformats.org/officeDocument/2006/relationships/hyperlink" Target="https://doi.org/10.1108/EBR-11-2018-020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7/s10955-013-0720-1" TargetMode="External"/><Relationship Id="rId17" Type="http://schemas.openxmlformats.org/officeDocument/2006/relationships/hyperlink" Target="https://doi.org/10.1051/e3sconf/202340905004" TargetMode="External"/><Relationship Id="rId2" Type="http://schemas.openxmlformats.org/officeDocument/2006/relationships/numbering" Target="numbering.xml"/><Relationship Id="rId16" Type="http://schemas.openxmlformats.org/officeDocument/2006/relationships/hyperlink" Target="https://doi.org/10.1016/j.physa.2012.02.0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doi.org/10.1177/00222429221145611"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nsbaati@yahoo.fr" TargetMode="External"/><Relationship Id="rId14" Type="http://schemas.openxmlformats.org/officeDocument/2006/relationships/hyperlink" Target="https://doi.org/10.22146/gamaijb.6150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20</Pages>
  <Words>8852</Words>
  <Characters>48690</Characters>
  <Application>Microsoft Office Word</Application>
  <DocSecurity>0</DocSecurity>
  <Lines>405</Lines>
  <Paragraphs>114</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57428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Nadia Sfar</cp:lastModifiedBy>
  <cp:revision>17</cp:revision>
  <cp:lastPrinted>2018-02-14T02:59:00Z</cp:lastPrinted>
  <dcterms:created xsi:type="dcterms:W3CDTF">2020-12-25T11:36:00Z</dcterms:created>
  <dcterms:modified xsi:type="dcterms:W3CDTF">2026-06-15T16:56:00Z</dcterms:modified>
</cp:coreProperties>
</file>